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DE639">
      <w:pPr>
        <w:shd w:val="clear" w:color="auto" w:fill="auto"/>
        <w:jc w:val="center"/>
        <w:rPr>
          <w:rFonts w:hint="eastAsia" w:ascii="宋体" w:eastAsia="宋体"/>
          <w:b/>
          <w:shadow/>
          <w:color w:val="000000"/>
          <w:sz w:val="72"/>
          <w:szCs w:val="72"/>
          <w:highlight w:val="none"/>
          <w:lang w:eastAsia="zh-CN"/>
        </w:rPr>
      </w:pPr>
    </w:p>
    <w:p w14:paraId="26954782">
      <w:pPr>
        <w:shd w:val="clear" w:color="auto" w:fill="auto"/>
        <w:spacing w:line="480" w:lineRule="auto"/>
        <w:jc w:val="center"/>
        <w:rPr>
          <w:rFonts w:ascii="宋体"/>
          <w:color w:val="000000"/>
          <w:szCs w:val="84"/>
          <w:highlight w:val="none"/>
        </w:rPr>
      </w:pPr>
      <w:r>
        <w:rPr>
          <w:rFonts w:hint="eastAsia" w:ascii="宋体" w:hAnsi="宋体"/>
          <w:b/>
          <w:bCs/>
          <w:shadow/>
          <w:color w:val="000000"/>
          <w:spacing w:val="100"/>
          <w:sz w:val="84"/>
          <w:szCs w:val="84"/>
          <w:highlight w:val="none"/>
          <w:lang w:eastAsia="zh-CN"/>
        </w:rPr>
        <w:t>询比</w:t>
      </w:r>
      <w:r>
        <w:rPr>
          <w:rFonts w:hint="eastAsia" w:ascii="宋体" w:hAnsi="宋体"/>
          <w:b/>
          <w:bCs/>
          <w:shadow/>
          <w:color w:val="000000"/>
          <w:spacing w:val="100"/>
          <w:sz w:val="84"/>
          <w:szCs w:val="84"/>
          <w:highlight w:val="none"/>
        </w:rPr>
        <w:t>文</w:t>
      </w:r>
      <w:r>
        <w:rPr>
          <w:rFonts w:hint="eastAsia" w:ascii="宋体" w:hAnsi="宋体"/>
          <w:b/>
          <w:bCs/>
          <w:shadow/>
          <w:color w:val="000000"/>
          <w:sz w:val="84"/>
          <w:szCs w:val="84"/>
          <w:highlight w:val="none"/>
        </w:rPr>
        <w:t>件</w:t>
      </w:r>
    </w:p>
    <w:p w14:paraId="42710636">
      <w:pPr>
        <w:shd w:val="clear" w:color="auto" w:fill="auto"/>
        <w:spacing w:line="480" w:lineRule="auto"/>
        <w:jc w:val="center"/>
        <w:rPr>
          <w:rFonts w:ascii="宋体"/>
          <w:color w:val="000000"/>
          <w:highlight w:val="none"/>
        </w:rPr>
      </w:pPr>
    </w:p>
    <w:p w14:paraId="06F95819">
      <w:pPr>
        <w:shd w:val="clear" w:color="auto" w:fill="auto"/>
        <w:spacing w:line="480" w:lineRule="auto"/>
        <w:jc w:val="center"/>
        <w:rPr>
          <w:rFonts w:ascii="宋体"/>
          <w:color w:val="000000"/>
          <w:highlight w:val="none"/>
        </w:rPr>
      </w:pPr>
    </w:p>
    <w:p w14:paraId="77C38DC4">
      <w:pPr>
        <w:pStyle w:val="15"/>
        <w:shd w:val="clear" w:color="auto" w:fill="auto"/>
        <w:rPr>
          <w:color w:val="000000"/>
          <w:highlight w:val="none"/>
        </w:rPr>
      </w:pPr>
    </w:p>
    <w:p w14:paraId="6FBFD3AC">
      <w:pPr>
        <w:shd w:val="clear" w:color="auto" w:fill="auto"/>
        <w:spacing w:line="480" w:lineRule="auto"/>
        <w:rPr>
          <w:rFonts w:ascii="宋体"/>
          <w:color w:val="000000"/>
          <w:highlight w:val="none"/>
        </w:rPr>
      </w:pPr>
    </w:p>
    <w:p w14:paraId="7B4BEB1A">
      <w:pPr>
        <w:shd w:val="clear" w:color="auto" w:fill="auto"/>
        <w:spacing w:line="480" w:lineRule="auto"/>
        <w:ind w:left="2889" w:leftChars="675" w:right="481" w:rightChars="229" w:hanging="1471" w:hangingChars="458"/>
        <w:jc w:val="left"/>
        <w:rPr>
          <w:rFonts w:hint="default" w:ascii="宋体" w:eastAsia="宋体"/>
          <w:b/>
          <w:color w:val="000000"/>
          <w:spacing w:val="-20"/>
          <w:sz w:val="32"/>
          <w:highlight w:val="none"/>
          <w:shd w:val="pct10" w:color="auto" w:fill="FFFFFF"/>
          <w:lang w:val="en-US" w:eastAsia="zh-CN"/>
        </w:rPr>
      </w:pPr>
      <w:r>
        <w:rPr>
          <w:rFonts w:hint="eastAsia" w:ascii="宋体" w:hAnsi="宋体"/>
          <w:b/>
          <w:color w:val="000000"/>
          <w:sz w:val="32"/>
          <w:highlight w:val="none"/>
        </w:rPr>
        <w:t>项目名称：</w:t>
      </w:r>
      <w:r>
        <w:rPr>
          <w:rFonts w:hint="eastAsia" w:ascii="宋体" w:hAnsi="宋体"/>
          <w:b/>
          <w:color w:val="000000"/>
          <w:sz w:val="32"/>
          <w:highlight w:val="none"/>
          <w:lang w:val="en-US" w:eastAsia="zh-CN"/>
        </w:rPr>
        <w:t>抽纸项目</w:t>
      </w:r>
    </w:p>
    <w:p w14:paraId="3C0C5C28">
      <w:pPr>
        <w:pStyle w:val="15"/>
        <w:shd w:val="clear" w:color="auto" w:fill="auto"/>
        <w:ind w:left="2379" w:leftChars="675" w:hanging="961" w:hangingChars="458"/>
        <w:rPr>
          <w:color w:val="000000"/>
          <w:highlight w:val="none"/>
        </w:rPr>
      </w:pPr>
    </w:p>
    <w:p w14:paraId="087C67DC">
      <w:pPr>
        <w:shd w:val="clear" w:color="auto" w:fill="auto"/>
        <w:spacing w:line="480" w:lineRule="auto"/>
        <w:ind w:left="2889" w:leftChars="675" w:hanging="1471" w:hangingChars="458"/>
        <w:rPr>
          <w:rFonts w:hint="eastAsia" w:ascii="宋体" w:hAnsi="宋体"/>
          <w:b/>
          <w:color w:val="000000"/>
          <w:sz w:val="32"/>
          <w:szCs w:val="32"/>
          <w:highlight w:val="none"/>
        </w:rPr>
      </w:pPr>
    </w:p>
    <w:p w14:paraId="29D7B80B">
      <w:pPr>
        <w:shd w:val="clear" w:color="auto" w:fill="auto"/>
        <w:spacing w:line="480" w:lineRule="auto"/>
        <w:ind w:left="2889" w:leftChars="675" w:hanging="1471" w:hangingChars="458"/>
        <w:rPr>
          <w:rFonts w:hint="eastAsia" w:ascii="宋体" w:hAnsi="宋体"/>
          <w:b/>
          <w:color w:val="000000"/>
          <w:sz w:val="32"/>
          <w:szCs w:val="32"/>
          <w:highlight w:val="none"/>
        </w:rPr>
      </w:pPr>
    </w:p>
    <w:p w14:paraId="49966CEB">
      <w:pPr>
        <w:shd w:val="clear" w:color="auto" w:fill="auto"/>
        <w:spacing w:line="480" w:lineRule="auto"/>
        <w:ind w:left="2889" w:leftChars="675" w:hanging="1471" w:hangingChars="458"/>
        <w:rPr>
          <w:rFonts w:hint="eastAsia" w:ascii="宋体" w:eastAsia="宋体"/>
          <w:b/>
          <w:color w:val="000000"/>
          <w:sz w:val="32"/>
          <w:szCs w:val="32"/>
          <w:highlight w:val="none"/>
          <w:lang w:eastAsia="zh-CN"/>
        </w:rPr>
      </w:pPr>
      <w:r>
        <w:rPr>
          <w:rFonts w:hint="eastAsia" w:ascii="宋体" w:hAnsi="宋体"/>
          <w:b/>
          <w:color w:val="000000"/>
          <w:sz w:val="32"/>
          <w:szCs w:val="32"/>
          <w:highlight w:val="none"/>
        </w:rPr>
        <w:t>采</w:t>
      </w:r>
      <w:r>
        <w:rPr>
          <w:rFonts w:ascii="宋体" w:hAnsi="宋体"/>
          <w:b/>
          <w:color w:val="000000"/>
          <w:sz w:val="32"/>
          <w:szCs w:val="32"/>
          <w:highlight w:val="none"/>
        </w:rPr>
        <w:t xml:space="preserve"> </w:t>
      </w:r>
      <w:r>
        <w:rPr>
          <w:rFonts w:hint="eastAsia" w:ascii="宋体" w:hAnsi="宋体"/>
          <w:b/>
          <w:color w:val="000000"/>
          <w:sz w:val="32"/>
          <w:szCs w:val="32"/>
          <w:highlight w:val="none"/>
        </w:rPr>
        <w:t>购</w:t>
      </w:r>
      <w:r>
        <w:rPr>
          <w:rFonts w:ascii="宋体" w:hAnsi="宋体"/>
          <w:b/>
          <w:color w:val="000000"/>
          <w:sz w:val="32"/>
          <w:szCs w:val="32"/>
          <w:highlight w:val="none"/>
        </w:rPr>
        <w:t xml:space="preserve"> </w:t>
      </w:r>
      <w:r>
        <w:rPr>
          <w:rFonts w:hint="eastAsia" w:ascii="宋体" w:hAnsi="宋体"/>
          <w:b/>
          <w:color w:val="000000"/>
          <w:sz w:val="32"/>
          <w:szCs w:val="32"/>
          <w:highlight w:val="none"/>
        </w:rPr>
        <w:t>人：</w:t>
      </w:r>
      <w:r>
        <w:rPr>
          <w:rFonts w:hint="eastAsia" w:ascii="宋体" w:hAnsi="宋体"/>
          <w:b/>
          <w:color w:val="000000"/>
          <w:sz w:val="32"/>
          <w:szCs w:val="32"/>
          <w:highlight w:val="none"/>
          <w:lang w:eastAsia="zh-CN"/>
        </w:rPr>
        <w:t>广西医科大学第一附属医院</w:t>
      </w:r>
    </w:p>
    <w:p w14:paraId="42FB58F2">
      <w:pPr>
        <w:shd w:val="clear" w:color="auto" w:fill="auto"/>
        <w:spacing w:line="480" w:lineRule="auto"/>
        <w:jc w:val="center"/>
        <w:rPr>
          <w:rFonts w:ascii="宋体"/>
          <w:b/>
          <w:color w:val="000000"/>
          <w:spacing w:val="-8"/>
          <w:sz w:val="32"/>
          <w:szCs w:val="32"/>
          <w:highlight w:val="none"/>
        </w:rPr>
      </w:pPr>
    </w:p>
    <w:p w14:paraId="540B07F3">
      <w:pPr>
        <w:pStyle w:val="30"/>
        <w:spacing w:line="360" w:lineRule="auto"/>
        <w:jc w:val="center"/>
        <w:rPr>
          <w:rFonts w:hint="eastAsia" w:asciiTheme="minorEastAsia" w:hAnsiTheme="minorEastAsia" w:eastAsiaTheme="minorEastAsia"/>
          <w:b/>
          <w:bCs/>
          <w:sz w:val="30"/>
          <w:szCs w:val="30"/>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7AAE6D46">
      <w:pPr>
        <w:pStyle w:val="3"/>
        <w:shd w:val="clear" w:color="auto" w:fill="auto"/>
        <w:jc w:val="center"/>
        <w:rPr>
          <w:rFonts w:hint="eastAsia" w:ascii="Cambria" w:hAnsi="Cambria" w:eastAsia="宋体" w:cs="Times New Roman"/>
          <w:b/>
          <w:bCs/>
          <w:color w:val="000000"/>
          <w:kern w:val="2"/>
          <w:sz w:val="32"/>
          <w:szCs w:val="32"/>
          <w:lang w:val="en-US" w:eastAsia="zh-CN" w:bidi="ar-SA"/>
        </w:rPr>
      </w:pPr>
      <w:bookmarkStart w:id="0" w:name="_Toc23275"/>
      <w:r>
        <w:rPr>
          <w:rFonts w:hint="eastAsia" w:ascii="Cambria" w:hAnsi="Cambria" w:eastAsia="宋体" w:cs="Times New Roman"/>
          <w:b/>
          <w:bCs/>
          <w:color w:val="000000"/>
          <w:kern w:val="2"/>
          <w:sz w:val="32"/>
          <w:szCs w:val="32"/>
          <w:lang w:val="en-US" w:eastAsia="zh-CN" w:bidi="ar-SA"/>
        </w:rPr>
        <w:t>第一章  公告</w:t>
      </w:r>
      <w:bookmarkEnd w:id="0"/>
    </w:p>
    <w:p w14:paraId="1F562472">
      <w:pPr>
        <w:widowControl/>
        <w:shd w:val="clear" w:color="auto" w:fill="FFFFFF"/>
        <w:spacing w:line="560" w:lineRule="exact"/>
        <w:ind w:firstLine="420" w:firstLineChars="200"/>
        <w:rPr>
          <w:rFonts w:hint="eastAsia" w:ascii="宋体" w:hAnsi="宋体" w:cs="宋体"/>
          <w:color w:val="000000"/>
          <w:kern w:val="0"/>
          <w:szCs w:val="21"/>
          <w:highlight w:val="none"/>
        </w:rPr>
      </w:pPr>
      <w:bookmarkStart w:id="1" w:name="_Toc44229895"/>
    </w:p>
    <w:p w14:paraId="0FB474E7">
      <w:pPr>
        <w:widowControl/>
        <w:shd w:val="clear" w:color="auto" w:fill="FFFFFF"/>
        <w:spacing w:line="56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我院</w:t>
      </w:r>
      <w:r>
        <w:rPr>
          <w:rFonts w:hint="eastAsia" w:ascii="宋体" w:hAnsi="宋体" w:cs="宋体"/>
          <w:b w:val="0"/>
          <w:bCs w:val="0"/>
          <w:color w:val="000000"/>
          <w:kern w:val="0"/>
          <w:szCs w:val="21"/>
          <w:highlight w:val="none"/>
        </w:rPr>
        <w:t>拟对“</w:t>
      </w:r>
      <w:r>
        <w:rPr>
          <w:rFonts w:hint="eastAsia" w:ascii="宋体" w:hAnsi="宋体" w:cs="宋体"/>
          <w:b w:val="0"/>
          <w:bCs w:val="0"/>
          <w:color w:val="000000"/>
          <w:kern w:val="0"/>
          <w:szCs w:val="21"/>
          <w:highlight w:val="none"/>
          <w:lang w:val="en-US" w:eastAsia="zh-CN"/>
        </w:rPr>
        <w:t>抽纸项目</w:t>
      </w:r>
      <w:r>
        <w:rPr>
          <w:rFonts w:hint="eastAsia" w:ascii="宋体" w:hAnsi="宋体" w:cs="宋体"/>
          <w:b w:val="0"/>
          <w:bCs w:val="0"/>
          <w:color w:val="000000"/>
          <w:kern w:val="0"/>
          <w:szCs w:val="21"/>
          <w:highlight w:val="none"/>
        </w:rPr>
        <w:t>”进行询比，</w:t>
      </w:r>
      <w:r>
        <w:rPr>
          <w:rFonts w:hint="eastAsia" w:ascii="宋体" w:hAnsi="宋体" w:cs="宋体"/>
          <w:color w:val="000000"/>
          <w:kern w:val="0"/>
          <w:szCs w:val="21"/>
          <w:highlight w:val="none"/>
        </w:rPr>
        <w:t>现将有关事项公告如下：</w:t>
      </w:r>
    </w:p>
    <w:p w14:paraId="621A70E2">
      <w:pPr>
        <w:widowControl/>
        <w:numPr>
          <w:ilvl w:val="0"/>
          <w:numId w:val="1"/>
        </w:numPr>
        <w:shd w:val="clear" w:color="auto" w:fill="FFFFFF"/>
        <w:spacing w:line="560" w:lineRule="exact"/>
        <w:rPr>
          <w:rFonts w:hint="eastAsia" w:ascii="宋体" w:hAnsi="宋体" w:cs="宋体"/>
          <w:b w:val="0"/>
          <w:bCs w:val="0"/>
          <w:color w:val="000000"/>
          <w:kern w:val="0"/>
          <w:szCs w:val="21"/>
          <w:highlight w:val="none"/>
          <w:lang w:val="en-US" w:eastAsia="zh-CN"/>
        </w:rPr>
      </w:pPr>
      <w:r>
        <w:rPr>
          <w:rFonts w:hint="eastAsia" w:ascii="宋体" w:hAnsi="宋体" w:cs="宋体"/>
          <w:color w:val="000000"/>
          <w:kern w:val="0"/>
          <w:szCs w:val="21"/>
          <w:highlight w:val="none"/>
        </w:rPr>
        <w:t>项目名称：</w:t>
      </w:r>
      <w:r>
        <w:rPr>
          <w:rFonts w:hint="eastAsia" w:ascii="宋体" w:hAnsi="宋体" w:cs="宋体"/>
          <w:b w:val="0"/>
          <w:bCs w:val="0"/>
          <w:color w:val="000000"/>
          <w:kern w:val="0"/>
          <w:szCs w:val="21"/>
          <w:highlight w:val="none"/>
          <w:lang w:val="en-US" w:eastAsia="zh-CN"/>
        </w:rPr>
        <w:t>抽纸项目</w:t>
      </w:r>
    </w:p>
    <w:p w14:paraId="2C4D2CCB">
      <w:pPr>
        <w:widowControl/>
        <w:numPr>
          <w:ilvl w:val="0"/>
          <w:numId w:val="0"/>
        </w:numPr>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二、预算价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95000</w:t>
      </w:r>
      <w:r>
        <w:rPr>
          <w:rFonts w:hint="eastAsia" w:ascii="宋体" w:hAnsi="宋体" w:cs="宋体"/>
          <w:color w:val="000000"/>
          <w:kern w:val="0"/>
          <w:szCs w:val="21"/>
          <w:highlight w:val="none"/>
        </w:rPr>
        <w:t>元</w:t>
      </w:r>
    </w:p>
    <w:p w14:paraId="6A55188C">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三、询比内容</w:t>
      </w:r>
    </w:p>
    <w:tbl>
      <w:tblPr>
        <w:tblStyle w:val="24"/>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75"/>
        <w:gridCol w:w="1855"/>
        <w:gridCol w:w="5055"/>
        <w:gridCol w:w="890"/>
      </w:tblGrid>
      <w:tr w14:paraId="79E5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blHeader/>
          <w:jc w:val="center"/>
        </w:trPr>
        <w:tc>
          <w:tcPr>
            <w:tcW w:w="1075" w:type="dxa"/>
            <w:shd w:val="clear" w:color="auto" w:fill="FFFFFF"/>
            <w:noWrap w:val="0"/>
            <w:tcMar>
              <w:top w:w="0" w:type="dxa"/>
              <w:left w:w="108" w:type="dxa"/>
              <w:bottom w:w="0" w:type="dxa"/>
              <w:right w:w="108" w:type="dxa"/>
            </w:tcMar>
            <w:vAlign w:val="center"/>
          </w:tcPr>
          <w:p w14:paraId="033E09F8">
            <w:pPr>
              <w:widowControl/>
              <w:snapToGrid w:val="0"/>
              <w:spacing w:line="240" w:lineRule="auto"/>
              <w:ind w:left="0" w:leftChars="0" w:right="0" w:rightChars="0" w:firstLine="0" w:firstLineChars="0"/>
              <w:jc w:val="center"/>
              <w:rPr>
                <w:rFonts w:ascii="宋体" w:hAnsi="宋体"/>
                <w:b/>
                <w:color w:val="000000"/>
                <w:kern w:val="0"/>
                <w:szCs w:val="21"/>
                <w:highlight w:val="none"/>
              </w:rPr>
            </w:pPr>
            <w:r>
              <w:rPr>
                <w:rFonts w:hint="eastAsia" w:ascii="宋体" w:hAnsi="宋体"/>
                <w:b/>
                <w:color w:val="000000"/>
                <w:kern w:val="0"/>
                <w:szCs w:val="21"/>
                <w:highlight w:val="none"/>
              </w:rPr>
              <w:t>项目名称</w:t>
            </w:r>
          </w:p>
        </w:tc>
        <w:tc>
          <w:tcPr>
            <w:tcW w:w="1855" w:type="dxa"/>
            <w:shd w:val="clear" w:color="auto" w:fill="FFFFFF"/>
            <w:noWrap w:val="0"/>
            <w:tcMar>
              <w:top w:w="0" w:type="dxa"/>
              <w:left w:w="108" w:type="dxa"/>
              <w:bottom w:w="0" w:type="dxa"/>
              <w:right w:w="108" w:type="dxa"/>
            </w:tcMar>
            <w:vAlign w:val="center"/>
          </w:tcPr>
          <w:p w14:paraId="703ACAAB">
            <w:pPr>
              <w:widowControl/>
              <w:snapToGrid w:val="0"/>
              <w:spacing w:line="240" w:lineRule="auto"/>
              <w:ind w:left="0" w:leftChars="0" w:right="0" w:rightChars="0" w:firstLine="0" w:firstLineChars="0"/>
              <w:jc w:val="center"/>
              <w:rPr>
                <w:rFonts w:ascii="宋体" w:hAnsi="宋体"/>
                <w:b/>
                <w:color w:val="000000"/>
                <w:kern w:val="0"/>
                <w:szCs w:val="21"/>
                <w:highlight w:val="none"/>
              </w:rPr>
            </w:pPr>
            <w:r>
              <w:rPr>
                <w:rFonts w:hint="eastAsia" w:ascii="宋体" w:hAnsi="宋体"/>
                <w:b/>
                <w:color w:val="000000"/>
                <w:kern w:val="0"/>
                <w:szCs w:val="21"/>
                <w:highlight w:val="none"/>
              </w:rPr>
              <w:t>数量及单位</w:t>
            </w:r>
          </w:p>
        </w:tc>
        <w:tc>
          <w:tcPr>
            <w:tcW w:w="5055" w:type="dxa"/>
            <w:shd w:val="clear" w:color="auto" w:fill="FFFFFF"/>
            <w:noWrap w:val="0"/>
            <w:tcMar>
              <w:top w:w="0" w:type="dxa"/>
              <w:left w:w="108" w:type="dxa"/>
              <w:bottom w:w="0" w:type="dxa"/>
              <w:right w:w="108" w:type="dxa"/>
            </w:tcMar>
            <w:vAlign w:val="center"/>
          </w:tcPr>
          <w:p w14:paraId="426E9FC6">
            <w:pPr>
              <w:widowControl/>
              <w:snapToGrid w:val="0"/>
              <w:spacing w:line="240" w:lineRule="auto"/>
              <w:ind w:left="0" w:leftChars="0" w:right="0" w:rightChars="0" w:firstLine="0" w:firstLineChars="0"/>
              <w:jc w:val="center"/>
              <w:rPr>
                <w:rFonts w:ascii="宋体" w:hAnsi="宋体"/>
                <w:b/>
                <w:color w:val="000000"/>
                <w:kern w:val="0"/>
                <w:szCs w:val="21"/>
                <w:highlight w:val="none"/>
              </w:rPr>
            </w:pPr>
            <w:r>
              <w:rPr>
                <w:rFonts w:hint="eastAsia" w:ascii="宋体" w:hAnsi="宋体"/>
                <w:b/>
                <w:color w:val="000000"/>
                <w:kern w:val="0"/>
                <w:szCs w:val="21"/>
                <w:highlight w:val="none"/>
              </w:rPr>
              <w:t>简要要求</w:t>
            </w:r>
          </w:p>
        </w:tc>
        <w:tc>
          <w:tcPr>
            <w:tcW w:w="890" w:type="dxa"/>
            <w:shd w:val="clear" w:color="auto" w:fill="FFFFFF"/>
            <w:noWrap w:val="0"/>
            <w:vAlign w:val="center"/>
          </w:tcPr>
          <w:p w14:paraId="7568523E">
            <w:pPr>
              <w:widowControl/>
              <w:snapToGrid w:val="0"/>
              <w:spacing w:line="240" w:lineRule="auto"/>
              <w:ind w:left="0" w:leftChars="0" w:right="0" w:rightChars="0" w:firstLine="0" w:firstLineChars="0"/>
              <w:jc w:val="center"/>
              <w:rPr>
                <w:rFonts w:hint="eastAsia" w:ascii="宋体" w:hAnsi="宋体"/>
                <w:b/>
                <w:color w:val="000000"/>
                <w:kern w:val="0"/>
                <w:szCs w:val="21"/>
                <w:highlight w:val="none"/>
              </w:rPr>
            </w:pPr>
            <w:r>
              <w:rPr>
                <w:rFonts w:hint="eastAsia" w:ascii="宋体" w:hAnsi="宋体"/>
                <w:b/>
                <w:color w:val="000000"/>
                <w:kern w:val="0"/>
                <w:szCs w:val="21"/>
                <w:highlight w:val="none"/>
              </w:rPr>
              <w:t>备注</w:t>
            </w:r>
          </w:p>
        </w:tc>
      </w:tr>
      <w:tr w14:paraId="7667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1" w:hRule="atLeast"/>
          <w:jc w:val="center"/>
        </w:trPr>
        <w:tc>
          <w:tcPr>
            <w:tcW w:w="1075" w:type="dxa"/>
            <w:shd w:val="clear" w:color="auto" w:fill="FFFFFF"/>
            <w:noWrap w:val="0"/>
            <w:tcMar>
              <w:top w:w="0" w:type="dxa"/>
              <w:left w:w="108" w:type="dxa"/>
              <w:bottom w:w="0" w:type="dxa"/>
              <w:right w:w="108" w:type="dxa"/>
            </w:tcMar>
            <w:vAlign w:val="center"/>
          </w:tcPr>
          <w:p w14:paraId="6658DF1B">
            <w:pPr>
              <w:widowControl/>
              <w:shd w:val="clear" w:color="auto" w:fill="FFFFFF"/>
              <w:snapToGrid w:val="0"/>
              <w:spacing w:line="240" w:lineRule="auto"/>
              <w:ind w:left="0" w:leftChars="0" w:right="0" w:rightChars="0" w:firstLine="0" w:firstLineChars="0"/>
              <w:jc w:val="center"/>
              <w:rPr>
                <w:rFonts w:hint="default" w:ascii="宋体" w:hAnsi="宋体" w:eastAsia="宋体" w:cs="宋体"/>
                <w:color w:val="000000"/>
                <w:szCs w:val="21"/>
                <w:highlight w:val="none"/>
                <w:lang w:val="en-US" w:eastAsia="zh-CN"/>
              </w:rPr>
            </w:pPr>
            <w:r>
              <w:rPr>
                <w:rFonts w:hint="eastAsia" w:ascii="宋体" w:hAnsi="宋体" w:cs="宋体"/>
                <w:b w:val="0"/>
                <w:bCs w:val="0"/>
                <w:color w:val="000000"/>
                <w:kern w:val="0"/>
                <w:szCs w:val="21"/>
                <w:highlight w:val="none"/>
                <w:lang w:val="en-US" w:eastAsia="zh-CN"/>
              </w:rPr>
              <w:t>抽纸项目</w:t>
            </w:r>
          </w:p>
        </w:tc>
        <w:tc>
          <w:tcPr>
            <w:tcW w:w="1855" w:type="dxa"/>
            <w:shd w:val="clear" w:color="auto" w:fill="FFFFFF"/>
            <w:noWrap w:val="0"/>
            <w:tcMar>
              <w:top w:w="0" w:type="dxa"/>
              <w:left w:w="108" w:type="dxa"/>
              <w:bottom w:w="0" w:type="dxa"/>
              <w:right w:w="108" w:type="dxa"/>
            </w:tcMar>
            <w:vAlign w:val="center"/>
          </w:tcPr>
          <w:p w14:paraId="51A5A920">
            <w:pPr>
              <w:widowControl/>
              <w:snapToGrid w:val="0"/>
              <w:spacing w:line="240" w:lineRule="auto"/>
              <w:ind w:left="0" w:leftChars="0" w:right="0" w:rightChars="0" w:firstLine="0" w:firstLineChars="0"/>
              <w:jc w:val="center"/>
              <w:rPr>
                <w:rFonts w:hint="default" w:ascii="宋体" w:hAnsi="宋体" w:eastAsia="宋体"/>
                <w:color w:val="000000"/>
                <w:kern w:val="0"/>
                <w:szCs w:val="21"/>
                <w:highlight w:val="none"/>
                <w:lang w:val="en-US" w:eastAsia="zh-CN"/>
              </w:rPr>
            </w:pPr>
            <w:r>
              <w:rPr>
                <w:rFonts w:hint="eastAsia" w:ascii="宋体" w:hAnsi="宋体"/>
                <w:color w:val="000000"/>
                <w:kern w:val="0"/>
                <w:szCs w:val="21"/>
                <w:highlight w:val="none"/>
                <w:lang w:val="en-US" w:eastAsia="zh-CN"/>
              </w:rPr>
              <w:t>7600提（10包/提）</w:t>
            </w:r>
          </w:p>
        </w:tc>
        <w:tc>
          <w:tcPr>
            <w:tcW w:w="5055" w:type="dxa"/>
            <w:shd w:val="clear" w:color="auto" w:fill="FFFFFF"/>
            <w:noWrap w:val="0"/>
            <w:tcMar>
              <w:top w:w="0" w:type="dxa"/>
              <w:left w:w="108" w:type="dxa"/>
              <w:bottom w:w="0" w:type="dxa"/>
              <w:right w:w="108" w:type="dxa"/>
            </w:tcMar>
            <w:vAlign w:val="center"/>
          </w:tcPr>
          <w:p w14:paraId="2EB516BC">
            <w:pPr>
              <w:snapToGrid w:val="0"/>
              <w:spacing w:line="360" w:lineRule="auto"/>
              <w:jc w:val="left"/>
              <w:rPr>
                <w:rFonts w:hint="eastAsia" w:ascii="宋体" w:hAnsi="宋体" w:eastAsia="宋体"/>
                <w:color w:val="000000"/>
                <w:kern w:val="0"/>
                <w:szCs w:val="21"/>
                <w:highlight w:val="none"/>
                <w:lang w:eastAsia="zh-CN"/>
              </w:rPr>
            </w:pPr>
            <w:r>
              <w:rPr>
                <w:rFonts w:hint="eastAsia" w:ascii="宋体" w:hAnsi="宋体"/>
                <w:color w:val="000000"/>
                <w:kern w:val="0"/>
                <w:szCs w:val="21"/>
                <w:highlight w:val="none"/>
                <w:lang w:eastAsia="zh-CN"/>
              </w:rPr>
              <w:t>项目</w:t>
            </w:r>
            <w:r>
              <w:rPr>
                <w:rFonts w:hint="eastAsia" w:ascii="宋体" w:hAnsi="宋体"/>
                <w:color w:val="000000"/>
                <w:kern w:val="0"/>
                <w:szCs w:val="21"/>
                <w:highlight w:val="none"/>
              </w:rPr>
              <w:t>需求：</w:t>
            </w:r>
            <w:r>
              <w:rPr>
                <w:rFonts w:hint="eastAsia" w:ascii="宋体" w:hAnsi="宋体"/>
                <w:color w:val="000000"/>
                <w:kern w:val="0"/>
                <w:szCs w:val="21"/>
                <w:highlight w:val="none"/>
                <w:lang w:val="en-US" w:eastAsia="zh-CN"/>
              </w:rPr>
              <w:t>离退休职工2026年度活动纪念品，</w:t>
            </w:r>
            <w:r>
              <w:rPr>
                <w:rFonts w:hint="eastAsia" w:ascii="宋体" w:hAnsi="宋体"/>
                <w:color w:val="000000"/>
                <w:kern w:val="0"/>
                <w:szCs w:val="21"/>
                <w:highlight w:val="none"/>
              </w:rPr>
              <w:t>详见</w:t>
            </w:r>
            <w:r>
              <w:rPr>
                <w:rFonts w:hint="eastAsia" w:ascii="宋体" w:hAnsi="宋体"/>
                <w:color w:val="000000"/>
                <w:kern w:val="0"/>
                <w:szCs w:val="21"/>
                <w:highlight w:val="none"/>
                <w:lang w:eastAsia="zh-CN"/>
              </w:rPr>
              <w:t>询比</w:t>
            </w:r>
            <w:r>
              <w:rPr>
                <w:rFonts w:hint="eastAsia" w:ascii="宋体" w:hAnsi="宋体"/>
                <w:color w:val="000000"/>
                <w:kern w:val="0"/>
                <w:szCs w:val="21"/>
                <w:highlight w:val="none"/>
              </w:rPr>
              <w:t>文件。</w:t>
            </w:r>
          </w:p>
        </w:tc>
        <w:tc>
          <w:tcPr>
            <w:tcW w:w="890" w:type="dxa"/>
            <w:shd w:val="clear" w:color="auto" w:fill="FFFFFF"/>
            <w:noWrap w:val="0"/>
            <w:vAlign w:val="center"/>
          </w:tcPr>
          <w:p w14:paraId="40E63C8E">
            <w:pPr>
              <w:widowControl/>
              <w:shd w:val="clear" w:color="auto" w:fill="FFFFFF"/>
              <w:snapToGrid w:val="0"/>
              <w:spacing w:line="240" w:lineRule="auto"/>
              <w:ind w:left="0" w:leftChars="0" w:right="0" w:rightChars="0" w:firstLine="0" w:firstLineChars="0"/>
              <w:jc w:val="center"/>
              <w:rPr>
                <w:rFonts w:hint="eastAsia" w:ascii="宋体" w:hAnsi="宋体" w:cs="宋体"/>
                <w:color w:val="000000"/>
                <w:kern w:val="0"/>
                <w:szCs w:val="21"/>
                <w:highlight w:val="none"/>
              </w:rPr>
            </w:pPr>
          </w:p>
        </w:tc>
      </w:tr>
    </w:tbl>
    <w:p w14:paraId="1583F19F">
      <w:pPr>
        <w:widowControl/>
        <w:shd w:val="clear" w:color="auto" w:fill="FFFFFF"/>
        <w:spacing w:line="560" w:lineRule="exact"/>
        <w:rPr>
          <w:rFonts w:ascii="宋体" w:hAnsi="宋体" w:cs="宋体"/>
          <w:color w:val="000000"/>
          <w:kern w:val="0"/>
          <w:szCs w:val="21"/>
          <w:highlight w:val="none"/>
        </w:rPr>
      </w:pPr>
      <w:r>
        <w:rPr>
          <w:rFonts w:hint="eastAsia" w:ascii="宋体" w:hAnsi="宋体" w:cs="宋体"/>
          <w:color w:val="000000"/>
          <w:kern w:val="0"/>
          <w:szCs w:val="21"/>
          <w:highlight w:val="none"/>
        </w:rPr>
        <w:t>四、供应商资格要求：</w:t>
      </w:r>
    </w:p>
    <w:p w14:paraId="06944DE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1.满足《中华人民共和国政府采购法》第二十二条规定；</w:t>
      </w:r>
    </w:p>
    <w:p w14:paraId="249896B9">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2.本项目的特定资格要求：</w:t>
      </w:r>
    </w:p>
    <w:p w14:paraId="40D1F8FA">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2.1属于《广西政府集中采购目录》的货物或服务供应商，成交后必须在“广西政府采购云平台www.gcy.zfcg.gxzf.gov.cn”注册，入驻“电子卖场”对应板块。若不属于《广西政府集中采购目录》，则无需入驻。</w:t>
      </w:r>
    </w:p>
    <w:p w14:paraId="454AD1DA">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2.2属于工程项目的，供应商具备 【xx】资质，具备有效的安全生产许可证，并在人员、设备、资金等方面具备相应的施工能力。若不属于工程项目的，则无需提供。</w:t>
      </w:r>
    </w:p>
    <w:p w14:paraId="44EB99D0">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4829F596">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6705F7C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参与本次采购活动；</w:t>
      </w:r>
    </w:p>
    <w:p w14:paraId="79B71AF8">
      <w:pPr>
        <w:widowControl/>
        <w:shd w:val="clear" w:color="auto" w:fill="FFFFFF"/>
        <w:spacing w:line="560" w:lineRule="exact"/>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五、</w:t>
      </w:r>
      <w:r>
        <w:rPr>
          <w:rFonts w:hint="eastAsia" w:ascii="宋体" w:hAnsi="宋体" w:cs="宋体"/>
          <w:color w:val="000000"/>
          <w:kern w:val="0"/>
          <w:szCs w:val="21"/>
          <w:highlight w:val="none"/>
          <w:lang w:eastAsia="zh-CN"/>
        </w:rPr>
        <w:t>响应文件送达</w:t>
      </w:r>
      <w:r>
        <w:rPr>
          <w:rFonts w:hint="eastAsia" w:ascii="宋体" w:hAnsi="宋体" w:eastAsia="宋体" w:cs="宋体"/>
          <w:color w:val="000000"/>
          <w:kern w:val="0"/>
          <w:szCs w:val="21"/>
          <w:highlight w:val="none"/>
          <w:lang w:eastAsia="zh-CN"/>
        </w:rPr>
        <w:t>时间：202</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lang w:eastAsia="zh-CN"/>
        </w:rPr>
        <w:t>年</w:t>
      </w: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lang w:eastAsia="zh-CN"/>
        </w:rPr>
        <w:t>月</w:t>
      </w:r>
      <w:r>
        <w:rPr>
          <w:rFonts w:hint="eastAsia" w:ascii="宋体" w:hAnsi="宋体" w:cs="宋体"/>
          <w:color w:val="000000"/>
          <w:kern w:val="0"/>
          <w:szCs w:val="21"/>
          <w:highlight w:val="none"/>
          <w:lang w:val="en-US" w:eastAsia="zh-CN"/>
        </w:rPr>
        <w:t>9</w:t>
      </w:r>
      <w:r>
        <w:rPr>
          <w:rFonts w:hint="eastAsia" w:ascii="宋体" w:hAnsi="宋体" w:eastAsia="宋体" w:cs="宋体"/>
          <w:color w:val="000000"/>
          <w:kern w:val="0"/>
          <w:szCs w:val="21"/>
          <w:highlight w:val="none"/>
          <w:lang w:eastAsia="zh-CN"/>
        </w:rPr>
        <w:t>日至202</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lang w:eastAsia="zh-CN"/>
        </w:rPr>
        <w:t>年</w:t>
      </w: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lang w:eastAsia="zh-CN"/>
        </w:rPr>
        <w:t>月</w:t>
      </w:r>
      <w:r>
        <w:rPr>
          <w:rFonts w:hint="eastAsia" w:ascii="宋体" w:hAnsi="宋体" w:cs="宋体"/>
          <w:color w:val="000000"/>
          <w:kern w:val="0"/>
          <w:szCs w:val="21"/>
          <w:highlight w:val="none"/>
          <w:lang w:val="en-US" w:eastAsia="zh-CN"/>
        </w:rPr>
        <w:t>13</w:t>
      </w:r>
      <w:r>
        <w:rPr>
          <w:rFonts w:hint="eastAsia" w:ascii="宋体" w:hAnsi="宋体" w:eastAsia="宋体" w:cs="宋体"/>
          <w:color w:val="000000"/>
          <w:kern w:val="0"/>
          <w:szCs w:val="21"/>
          <w:highlight w:val="none"/>
          <w:lang w:eastAsia="zh-CN"/>
        </w:rPr>
        <w:t>日</w:t>
      </w:r>
      <w:r>
        <w:rPr>
          <w:rFonts w:hint="eastAsia" w:ascii="宋体" w:hAnsi="宋体" w:cs="宋体"/>
          <w:color w:val="000000"/>
          <w:kern w:val="0"/>
          <w:szCs w:val="21"/>
          <w:highlight w:val="none"/>
          <w:lang w:val="en-US" w:eastAsia="zh-CN"/>
        </w:rPr>
        <w:t>09</w:t>
      </w:r>
      <w:r>
        <w:rPr>
          <w:rFonts w:hint="eastAsia" w:ascii="宋体" w:hAnsi="宋体" w:eastAsia="宋体" w:cs="宋体"/>
          <w:color w:val="000000"/>
          <w:kern w:val="0"/>
          <w:szCs w:val="21"/>
          <w:highlight w:val="none"/>
          <w:lang w:val="en-US" w:eastAsia="zh-CN"/>
        </w:rPr>
        <w:t>:00（不少于两个工作日）</w:t>
      </w:r>
      <w:r>
        <w:rPr>
          <w:rFonts w:hint="eastAsia" w:ascii="宋体" w:hAnsi="宋体" w:eastAsia="宋体" w:cs="宋体"/>
          <w:color w:val="000000"/>
          <w:kern w:val="0"/>
          <w:szCs w:val="21"/>
          <w:highlight w:val="none"/>
          <w:lang w:eastAsia="zh-CN"/>
        </w:rPr>
        <w:t>，送达地址（邮寄或现场提交均可）：广西南宁市青秀区中山街道广西医科大学附属小学对面培训中心办公区二楼后勤办公室。逾期不接收文件。</w:t>
      </w:r>
    </w:p>
    <w:p w14:paraId="77364938">
      <w:pPr>
        <w:widowControl/>
        <w:shd w:val="clear" w:color="auto" w:fill="FFFFFF"/>
        <w:spacing w:line="560" w:lineRule="exact"/>
        <w:rPr>
          <w:rFonts w:ascii="宋体" w:hAnsi="宋体" w:cs="宋体"/>
          <w:color w:val="000000"/>
          <w:kern w:val="0"/>
          <w:szCs w:val="21"/>
          <w:highlight w:val="none"/>
        </w:rPr>
      </w:pPr>
      <w:r>
        <w:rPr>
          <w:rFonts w:hint="eastAsia" w:ascii="宋体" w:hAnsi="宋体" w:cs="宋体"/>
          <w:color w:val="000000"/>
          <w:kern w:val="0"/>
          <w:szCs w:val="21"/>
          <w:highlight w:val="none"/>
          <w:lang w:eastAsia="zh-CN"/>
        </w:rPr>
        <w:t>六</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响应文件</w:t>
      </w:r>
      <w:r>
        <w:rPr>
          <w:rFonts w:hint="eastAsia" w:ascii="宋体" w:hAnsi="宋体" w:cs="宋体"/>
          <w:color w:val="000000"/>
          <w:kern w:val="0"/>
          <w:szCs w:val="21"/>
          <w:highlight w:val="none"/>
        </w:rPr>
        <w:t>要求：</w:t>
      </w:r>
    </w:p>
    <w:p w14:paraId="2D928A94">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份数要求：纸质版、电子版（word格式</w:t>
      </w:r>
      <w:r>
        <w:rPr>
          <w:rFonts w:hint="eastAsia" w:ascii="宋体" w:hAnsi="宋体" w:cs="宋体"/>
          <w:color w:val="000000"/>
          <w:kern w:val="0"/>
          <w:szCs w:val="21"/>
          <w:highlight w:val="none"/>
          <w:lang w:eastAsia="zh-CN"/>
        </w:rPr>
        <w:t>、盖章版</w:t>
      </w:r>
      <w:r>
        <w:rPr>
          <w:rFonts w:hint="eastAsia" w:ascii="宋体" w:hAnsi="宋体" w:cs="宋体"/>
          <w:color w:val="000000"/>
          <w:kern w:val="0"/>
          <w:szCs w:val="21"/>
          <w:highlight w:val="none"/>
          <w:lang w:val="en-US" w:eastAsia="zh-CN"/>
        </w:rPr>
        <w:t>pdf格式</w:t>
      </w:r>
      <w:r>
        <w:rPr>
          <w:rFonts w:hint="eastAsia" w:ascii="宋体" w:hAnsi="宋体" w:cs="宋体"/>
          <w:color w:val="000000"/>
          <w:kern w:val="0"/>
          <w:szCs w:val="21"/>
          <w:highlight w:val="none"/>
        </w:rPr>
        <w:t>），正本一份，副本二份，要求密封。</w:t>
      </w:r>
    </w:p>
    <w:p w14:paraId="41888357">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样品要求：</w:t>
      </w:r>
      <w:r>
        <w:rPr>
          <w:rFonts w:hint="eastAsia" w:ascii="宋体" w:hAnsi="宋体" w:cs="宋体"/>
          <w:color w:val="000000"/>
          <w:kern w:val="0"/>
          <w:szCs w:val="21"/>
          <w:highlight w:val="none"/>
          <w:lang w:eastAsia="zh-CN"/>
        </w:rPr>
        <w:t>若本项目设置样品分，</w:t>
      </w:r>
      <w:r>
        <w:rPr>
          <w:rFonts w:hint="eastAsia" w:ascii="宋体" w:hAnsi="宋体" w:cs="宋体"/>
          <w:color w:val="000000"/>
          <w:kern w:val="0"/>
          <w:szCs w:val="21"/>
          <w:highlight w:val="none"/>
        </w:rPr>
        <w:t>供应商可根据自身情况提供样品，作为样品分打分依据。不提供样品的，样品分为0分。</w:t>
      </w:r>
      <w:r>
        <w:rPr>
          <w:rFonts w:hint="eastAsia" w:ascii="宋体" w:hAnsi="宋体" w:cs="宋体"/>
          <w:color w:val="000000"/>
          <w:kern w:val="0"/>
          <w:szCs w:val="21"/>
          <w:highlight w:val="none"/>
          <w:lang w:eastAsia="zh-CN"/>
        </w:rPr>
        <w:t>成交</w:t>
      </w:r>
      <w:r>
        <w:rPr>
          <w:rFonts w:hint="eastAsia" w:ascii="宋体" w:hAnsi="宋体" w:cs="宋体"/>
          <w:color w:val="000000"/>
          <w:kern w:val="0"/>
          <w:szCs w:val="21"/>
          <w:highlight w:val="none"/>
        </w:rPr>
        <w:t>人样品不退，作为验收依据之一。</w:t>
      </w:r>
      <w:r>
        <w:rPr>
          <w:rFonts w:hint="eastAsia" w:ascii="宋体" w:hAnsi="宋体" w:cs="宋体"/>
          <w:color w:val="000000"/>
          <w:kern w:val="0"/>
          <w:szCs w:val="21"/>
          <w:highlight w:val="none"/>
          <w:lang w:eastAsia="zh-CN"/>
        </w:rPr>
        <w:t>若本项目未设置样品分，则无需提供样品</w:t>
      </w:r>
      <w:r>
        <w:rPr>
          <w:rFonts w:hint="eastAsia" w:ascii="宋体" w:hAnsi="宋体" w:cs="宋体"/>
          <w:color w:val="000000"/>
          <w:kern w:val="0"/>
          <w:szCs w:val="21"/>
          <w:highlight w:val="none"/>
        </w:rPr>
        <w:t>。</w:t>
      </w:r>
    </w:p>
    <w:p w14:paraId="69544F11">
      <w:pPr>
        <w:widowControl/>
        <w:numPr>
          <w:ilvl w:val="0"/>
          <w:numId w:val="0"/>
        </w:numPr>
        <w:shd w:val="clear" w:color="auto" w:fill="FFFFFF"/>
        <w:spacing w:line="560" w:lineRule="exact"/>
        <w:jc w:val="left"/>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七、联系方式：</w:t>
      </w:r>
    </w:p>
    <w:p w14:paraId="222D2C33">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联系人：</w:t>
      </w:r>
      <w:r>
        <w:rPr>
          <w:rFonts w:hint="eastAsia" w:ascii="宋体" w:hAnsi="宋体" w:cs="宋体"/>
          <w:color w:val="000000"/>
          <w:kern w:val="0"/>
          <w:szCs w:val="21"/>
          <w:highlight w:val="none"/>
          <w:lang w:val="en-US" w:eastAsia="zh-CN"/>
        </w:rPr>
        <w:t xml:space="preserve">张重阳       </w:t>
      </w:r>
      <w:r>
        <w:rPr>
          <w:rFonts w:hint="eastAsia" w:ascii="宋体" w:hAnsi="宋体" w:cs="宋体"/>
          <w:color w:val="000000"/>
          <w:kern w:val="0"/>
          <w:szCs w:val="21"/>
          <w:highlight w:val="none"/>
        </w:rPr>
        <w:t xml:space="preserve">    联系电话：  0771-5356589 </w:t>
      </w:r>
    </w:p>
    <w:p w14:paraId="32D85DC0">
      <w:pPr>
        <w:widowControl/>
        <w:numPr>
          <w:ilvl w:val="0"/>
          <w:numId w:val="0"/>
        </w:numPr>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地址</w:t>
      </w:r>
      <w:r>
        <w:rPr>
          <w:rFonts w:hint="eastAsia" w:ascii="宋体" w:hAnsi="宋体" w:cs="宋体"/>
          <w:color w:val="000000"/>
          <w:kern w:val="0"/>
          <w:szCs w:val="21"/>
          <w:highlight w:val="none"/>
        </w:rPr>
        <w:t xml:space="preserve">：广西南宁市青秀区中山街道广西医科大学附属小学对面培训中心办公区二楼后勤办公室。  </w:t>
      </w:r>
    </w:p>
    <w:p w14:paraId="03DFE26E">
      <w:pPr>
        <w:widowControl/>
        <w:numPr>
          <w:ilvl w:val="0"/>
          <w:numId w:val="0"/>
        </w:numPr>
        <w:shd w:val="clear" w:color="auto" w:fill="FFFFFF"/>
        <w:spacing w:line="360" w:lineRule="auto"/>
        <w:jc w:val="left"/>
        <w:rPr>
          <w:rFonts w:hint="eastAsia" w:ascii="宋体" w:hAnsi="宋体" w:cs="宋体"/>
          <w:color w:val="000000"/>
          <w:kern w:val="0"/>
          <w:szCs w:val="21"/>
          <w:highlight w:val="none"/>
          <w:lang w:eastAsia="zh-CN"/>
        </w:rPr>
      </w:pPr>
      <w:r>
        <w:rPr>
          <w:rFonts w:hint="eastAsia" w:ascii="宋体" w:hAnsi="宋体" w:cs="宋体"/>
          <w:color w:val="000000"/>
          <w:kern w:val="0"/>
          <w:sz w:val="21"/>
          <w:szCs w:val="21"/>
          <w:lang w:val="en-US" w:eastAsia="zh-CN" w:bidi="ar-SA"/>
        </w:rPr>
        <w:t>八</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Cs w:val="21"/>
          <w:highlight w:val="none"/>
          <w:lang w:eastAsia="zh-CN"/>
        </w:rPr>
        <w:t>若本项目属于《</w:t>
      </w:r>
      <w:r>
        <w:rPr>
          <w:rFonts w:hint="eastAsia" w:ascii="宋体" w:hAnsi="宋体" w:cs="宋体"/>
          <w:color w:val="000000"/>
          <w:kern w:val="0"/>
          <w:szCs w:val="21"/>
          <w:highlight w:val="none"/>
        </w:rPr>
        <w:t>广西政府集中采购目录</w:t>
      </w:r>
      <w:r>
        <w:rPr>
          <w:rFonts w:hint="eastAsia" w:ascii="宋体" w:hAnsi="宋体" w:cs="宋体"/>
          <w:color w:val="000000"/>
          <w:kern w:val="0"/>
          <w:szCs w:val="21"/>
          <w:highlight w:val="none"/>
          <w:lang w:eastAsia="zh-CN"/>
        </w:rPr>
        <w:t>》内的货物或服务，本项目完成评审后，按照《桂财规〔2020〕1号</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广西壮族自治区财政厅关于印发广西壮族自治区政府采购电子卖场采购管理暂行办法的通知》申报政府采购计划，经备案通过后组织实施采购活动，在广西政府采购云平台“电子卖场”上成交。若不属于《</w:t>
      </w:r>
      <w:r>
        <w:rPr>
          <w:rFonts w:hint="eastAsia" w:ascii="宋体" w:hAnsi="宋体" w:cs="宋体"/>
          <w:color w:val="000000"/>
          <w:kern w:val="0"/>
          <w:szCs w:val="21"/>
          <w:highlight w:val="none"/>
        </w:rPr>
        <w:t>广西政府集中采购目录</w:t>
      </w:r>
      <w:r>
        <w:rPr>
          <w:rFonts w:hint="eastAsia" w:ascii="宋体" w:hAnsi="宋体" w:cs="宋体"/>
          <w:color w:val="000000"/>
          <w:kern w:val="0"/>
          <w:szCs w:val="21"/>
          <w:highlight w:val="none"/>
          <w:lang w:eastAsia="zh-CN"/>
        </w:rPr>
        <w:t>》，则无需在广西政府采购云平台“电子卖场”上成交。</w:t>
      </w:r>
    </w:p>
    <w:p w14:paraId="4AFAA266">
      <w:pPr>
        <w:widowControl/>
        <w:shd w:val="clear" w:color="auto" w:fill="FFFFFF"/>
        <w:spacing w:line="560" w:lineRule="exact"/>
        <w:ind w:firstLine="420" w:firstLineChars="200"/>
        <w:jc w:val="left"/>
        <w:rPr>
          <w:rFonts w:hint="eastAsia" w:ascii="宋体" w:hAnsi="宋体" w:eastAsia="宋体" w:cs="宋体"/>
          <w:color w:val="000000"/>
          <w:kern w:val="0"/>
          <w:szCs w:val="21"/>
          <w:highlight w:val="none"/>
          <w:lang w:eastAsia="zh-CN"/>
        </w:rPr>
      </w:pPr>
    </w:p>
    <w:p w14:paraId="11123FFD">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附件1：</w:t>
      </w:r>
      <w:r>
        <w:rPr>
          <w:rFonts w:hint="eastAsia" w:ascii="宋体" w:hAnsi="宋体" w:cs="宋体"/>
          <w:color w:val="000000"/>
          <w:kern w:val="0"/>
          <w:szCs w:val="21"/>
          <w:highlight w:val="none"/>
          <w:lang w:eastAsia="zh-CN"/>
        </w:rPr>
        <w:t>询比文件</w:t>
      </w:r>
    </w:p>
    <w:p w14:paraId="465BE406">
      <w:pPr>
        <w:widowControl/>
        <w:shd w:val="clear" w:color="auto" w:fill="FFFFFF"/>
        <w:wordWrap w:val="0"/>
        <w:spacing w:line="560" w:lineRule="exact"/>
        <w:jc w:val="right"/>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rPr>
        <w:t>广西医科大学第一附属医院</w:t>
      </w:r>
      <w:r>
        <w:rPr>
          <w:rFonts w:hint="eastAsia" w:ascii="宋体" w:hAnsi="宋体" w:cs="宋体"/>
          <w:color w:val="000000"/>
          <w:kern w:val="0"/>
          <w:szCs w:val="21"/>
          <w:highlight w:val="none"/>
          <w:lang w:val="en-US" w:eastAsia="zh-CN"/>
        </w:rPr>
        <w:t xml:space="preserve"> </w:t>
      </w:r>
    </w:p>
    <w:p w14:paraId="208D3355">
      <w:pPr>
        <w:widowControl/>
        <w:shd w:val="clear" w:color="auto" w:fill="FFFFFF"/>
        <w:wordWrap/>
        <w:spacing w:line="560" w:lineRule="exact"/>
        <w:jc w:val="center"/>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                                                         后勤办公室</w:t>
      </w:r>
    </w:p>
    <w:p w14:paraId="409D154A">
      <w:pPr>
        <w:pStyle w:val="2"/>
        <w:wordWrap/>
        <w:jc w:val="center"/>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 xml:space="preserve">                                                         </w:t>
      </w:r>
      <w:r>
        <w:rPr>
          <w:rFonts w:hint="eastAsia" w:ascii="宋体" w:hAnsi="宋体" w:eastAsia="宋体" w:cs="宋体"/>
          <w:b w:val="0"/>
          <w:bCs w:val="0"/>
          <w:color w:val="000000"/>
          <w:kern w:val="0"/>
          <w:sz w:val="21"/>
          <w:szCs w:val="21"/>
          <w:highlight w:val="none"/>
          <w:lang w:val="en-US" w:eastAsia="zh-CN" w:bidi="ar-SA"/>
        </w:rPr>
        <w:t>2026年</w:t>
      </w:r>
      <w:r>
        <w:rPr>
          <w:rFonts w:hint="eastAsia" w:ascii="宋体" w:hAnsi="宋体" w:cs="宋体"/>
          <w:b w:val="0"/>
          <w:bCs w:val="0"/>
          <w:color w:val="000000"/>
          <w:kern w:val="0"/>
          <w:sz w:val="21"/>
          <w:szCs w:val="21"/>
          <w:highlight w:val="none"/>
          <w:lang w:val="en-US" w:eastAsia="zh-CN" w:bidi="ar-SA"/>
        </w:rPr>
        <w:t xml:space="preserve"> 3 月 9 日</w:t>
      </w:r>
    </w:p>
    <w:p w14:paraId="0979118C">
      <w:pPr>
        <w:rPr>
          <w:rFonts w:hint="default"/>
          <w:lang w:val="en-US" w:eastAsia="zh-CN"/>
        </w:rPr>
      </w:pPr>
    </w:p>
    <w:p w14:paraId="0670F4EC">
      <w:pPr>
        <w:pStyle w:val="4"/>
        <w:numPr>
          <w:ilvl w:val="0"/>
          <w:numId w:val="0"/>
        </w:numPr>
        <w:shd w:val="clear" w:color="auto" w:fill="auto"/>
        <w:spacing w:line="360" w:lineRule="auto"/>
        <w:jc w:val="center"/>
        <w:rPr>
          <w:color w:val="000000"/>
          <w:highlight w:val="none"/>
        </w:rPr>
      </w:pPr>
      <w:r>
        <w:rPr>
          <w:rFonts w:hint="eastAsia" w:ascii="Cambria" w:hAnsi="Cambria" w:eastAsia="宋体" w:cs="Times New Roman"/>
          <w:b/>
          <w:bCs/>
          <w:color w:val="000000"/>
          <w:kern w:val="2"/>
          <w:sz w:val="32"/>
          <w:szCs w:val="32"/>
          <w:lang w:val="en-US" w:eastAsia="zh-CN" w:bidi="ar-SA"/>
        </w:rPr>
        <w:t>第</w:t>
      </w:r>
      <w:r>
        <w:rPr>
          <w:rFonts w:hint="eastAsia" w:cs="Times New Roman"/>
          <w:b/>
          <w:bCs/>
          <w:color w:val="000000"/>
          <w:kern w:val="2"/>
          <w:sz w:val="32"/>
          <w:szCs w:val="32"/>
          <w:lang w:val="en-US" w:eastAsia="zh-CN" w:bidi="ar-SA"/>
        </w:rPr>
        <w:t>二</w:t>
      </w:r>
      <w:r>
        <w:rPr>
          <w:rFonts w:hint="eastAsia" w:ascii="Cambria" w:hAnsi="Cambria" w:eastAsia="宋体" w:cs="Times New Roman"/>
          <w:b/>
          <w:bCs/>
          <w:color w:val="000000"/>
          <w:kern w:val="2"/>
          <w:sz w:val="32"/>
          <w:szCs w:val="32"/>
          <w:lang w:val="en-US" w:eastAsia="zh-CN" w:bidi="ar-SA"/>
        </w:rPr>
        <w:t>章</w:t>
      </w:r>
      <w:r>
        <w:rPr>
          <w:rFonts w:hint="eastAsia"/>
          <w:color w:val="000000"/>
          <w:highlight w:val="none"/>
        </w:rPr>
        <w:t xml:space="preserve"> </w:t>
      </w:r>
      <w:bookmarkStart w:id="2" w:name="_Toc14124"/>
      <w:r>
        <w:rPr>
          <w:rFonts w:hint="eastAsia"/>
          <w:color w:val="000000"/>
          <w:highlight w:val="none"/>
        </w:rPr>
        <w:t>采购需求</w:t>
      </w:r>
      <w:bookmarkEnd w:id="1"/>
      <w:bookmarkEnd w:id="2"/>
    </w:p>
    <w:p w14:paraId="407C716D">
      <w:pPr>
        <w:shd w:val="clear" w:color="auto" w:fill="auto"/>
        <w:spacing w:line="480" w:lineRule="auto"/>
        <w:jc w:val="left"/>
        <w:rPr>
          <w:rFonts w:ascii="宋体" w:cs="宋体"/>
          <w:color w:val="000000"/>
          <w:szCs w:val="21"/>
          <w:highlight w:val="none"/>
        </w:rPr>
      </w:pPr>
      <w:r>
        <w:rPr>
          <w:rFonts w:hint="eastAsia" w:ascii="宋体" w:hAnsi="宋体" w:cs="宋体"/>
          <w:color w:val="000000"/>
          <w:szCs w:val="21"/>
          <w:highlight w:val="none"/>
        </w:rPr>
        <w:t>说明：</w:t>
      </w:r>
    </w:p>
    <w:p w14:paraId="635231C6">
      <w:pPr>
        <w:shd w:val="clear" w:color="auto" w:fill="auto"/>
        <w:spacing w:line="360" w:lineRule="auto"/>
        <w:ind w:firstLine="420" w:firstLineChars="200"/>
        <w:jc w:val="left"/>
        <w:rPr>
          <w:rFonts w:hint="eastAsia" w:ascii="新宋体" w:hAnsi="新宋体" w:eastAsia="新宋体" w:cs="新宋体"/>
          <w:color w:val="000000"/>
          <w:szCs w:val="21"/>
          <w:highlight w:val="none"/>
        </w:rPr>
      </w:pPr>
      <w:r>
        <w:rPr>
          <w:rFonts w:hint="eastAsia" w:ascii="新宋体" w:hAnsi="新宋体" w:eastAsia="新宋体" w:cs="新宋体"/>
          <w:color w:val="000000"/>
          <w:highlight w:val="none"/>
        </w:rPr>
        <w:t xml:space="preserve">1. </w:t>
      </w:r>
      <w:r>
        <w:rPr>
          <w:rFonts w:hint="eastAsia" w:ascii="新宋体" w:hAnsi="新宋体" w:eastAsia="新宋体" w:cs="新宋体"/>
          <w:color w:val="000000"/>
          <w:szCs w:val="21"/>
          <w:highlight w:val="none"/>
        </w:rPr>
        <w:t>《采购项目需求》中打</w:t>
      </w:r>
      <w:r>
        <w:rPr>
          <w:rFonts w:hint="eastAsia" w:ascii="新宋体" w:hAnsi="新宋体" w:eastAsia="新宋体" w:cs="新宋体"/>
          <w:color w:val="000000"/>
          <w:szCs w:val="21"/>
          <w:highlight w:val="none"/>
          <w:lang w:eastAsia="zh-CN"/>
        </w:rPr>
        <w:t>▲</w:t>
      </w:r>
      <w:r>
        <w:rPr>
          <w:rFonts w:hint="eastAsia" w:ascii="新宋体" w:hAnsi="新宋体" w:eastAsia="新宋体" w:cs="新宋体"/>
          <w:color w:val="000000"/>
          <w:szCs w:val="21"/>
          <w:highlight w:val="none"/>
        </w:rPr>
        <w:t>号条款均为实质性要求或条件，</w:t>
      </w:r>
      <w:r>
        <w:rPr>
          <w:rFonts w:hint="eastAsia" w:ascii="新宋体" w:hAnsi="新宋体" w:eastAsia="新宋体" w:cs="新宋体"/>
          <w:color w:val="000000"/>
          <w:szCs w:val="21"/>
          <w:highlight w:val="none"/>
          <w:lang w:eastAsia="zh-CN"/>
        </w:rPr>
        <w:t>供应商</w:t>
      </w:r>
      <w:r>
        <w:rPr>
          <w:rFonts w:hint="eastAsia" w:ascii="新宋体" w:hAnsi="新宋体" w:eastAsia="新宋体" w:cs="新宋体"/>
          <w:color w:val="000000"/>
          <w:szCs w:val="21"/>
          <w:highlight w:val="none"/>
        </w:rPr>
        <w:t>必须满足或者优于该要求和条件，否则竞标无效。</w:t>
      </w:r>
    </w:p>
    <w:p w14:paraId="7C581E99">
      <w:pPr>
        <w:shd w:val="clear" w:color="auto" w:fill="auto"/>
        <w:spacing w:line="360" w:lineRule="auto"/>
        <w:ind w:firstLine="424" w:firstLineChars="202"/>
        <w:jc w:val="left"/>
        <w:rPr>
          <w:rFonts w:hint="eastAsia" w:ascii="新宋体" w:hAnsi="新宋体" w:eastAsia="新宋体" w:cs="新宋体"/>
          <w:color w:val="000000"/>
          <w:highlight w:val="none"/>
        </w:rPr>
      </w:pPr>
      <w:r>
        <w:rPr>
          <w:rFonts w:hint="eastAsia" w:ascii="新宋体" w:hAnsi="新宋体" w:eastAsia="新宋体" w:cs="新宋体"/>
          <w:color w:val="000000"/>
          <w:szCs w:val="21"/>
          <w:highlight w:val="none"/>
          <w:lang w:val="en-US" w:eastAsia="zh-CN"/>
        </w:rPr>
        <w:t>2</w:t>
      </w:r>
      <w:r>
        <w:rPr>
          <w:rFonts w:hint="eastAsia" w:ascii="新宋体" w:hAnsi="新宋体" w:eastAsia="新宋体" w:cs="新宋体"/>
          <w:color w:val="000000"/>
          <w:szCs w:val="21"/>
          <w:highlight w:val="none"/>
        </w:rPr>
        <w:t>.</w:t>
      </w:r>
      <w:r>
        <w:rPr>
          <w:rFonts w:hint="eastAsia" w:ascii="新宋体" w:hAnsi="新宋体" w:eastAsia="新宋体" w:cs="新宋体"/>
          <w:color w:val="000000"/>
          <w:highlight w:val="none"/>
        </w:rPr>
        <w:t>供应商必须自行为其</w:t>
      </w:r>
      <w:r>
        <w:rPr>
          <w:rFonts w:hint="eastAsia" w:ascii="新宋体" w:hAnsi="新宋体" w:eastAsia="新宋体" w:cs="新宋体"/>
          <w:color w:val="000000"/>
          <w:highlight w:val="none"/>
          <w:lang w:eastAsia="zh-CN"/>
        </w:rPr>
        <w:t>响应产品</w:t>
      </w:r>
      <w:r>
        <w:rPr>
          <w:rFonts w:hint="eastAsia" w:ascii="新宋体" w:hAnsi="新宋体" w:eastAsia="新宋体" w:cs="新宋体"/>
          <w:color w:val="000000"/>
          <w:highlight w:val="none"/>
        </w:rPr>
        <w:t>侵犯他人的知识产权或者专利成果的行为承担相应法律责任。</w:t>
      </w:r>
    </w:p>
    <w:p w14:paraId="4E0A40E1">
      <w:pPr>
        <w:shd w:val="clear" w:color="auto" w:fill="auto"/>
        <w:spacing w:line="360" w:lineRule="auto"/>
        <w:ind w:firstLine="424" w:firstLineChars="202"/>
        <w:jc w:val="left"/>
        <w:rPr>
          <w:rFonts w:eastAsia="Times New Roman"/>
          <w:color w:val="000000"/>
          <w:kern w:val="0"/>
          <w:sz w:val="2"/>
          <w:szCs w:val="2"/>
          <w:highlight w:val="yellow"/>
          <w:lang w:bidi="en-US"/>
        </w:rPr>
      </w:pPr>
      <w:r>
        <w:rPr>
          <w:rFonts w:hint="eastAsia" w:ascii="新宋体" w:hAnsi="新宋体" w:eastAsia="新宋体" w:cs="新宋体"/>
          <w:color w:val="000000"/>
          <w:highlight w:val="none"/>
          <w:lang w:val="en-US" w:eastAsia="zh-CN"/>
        </w:rPr>
        <w:t>3.所属行业：零售</w:t>
      </w:r>
      <w:r>
        <w:rPr>
          <w:rFonts w:hint="eastAsia" w:ascii="新宋体" w:hAnsi="新宋体" w:eastAsia="新宋体" w:cs="新宋体"/>
          <w:color w:val="000000"/>
          <w:highlight w:val="none"/>
          <w:u w:val="single"/>
          <w:lang w:val="en-US" w:eastAsia="zh-CN"/>
        </w:rPr>
        <w:t>业</w:t>
      </w:r>
    </w:p>
    <w:p w14:paraId="533246F2">
      <w:pPr>
        <w:shd w:val="clear" w:color="auto" w:fill="auto"/>
        <w:spacing w:line="1" w:lineRule="exact"/>
        <w:jc w:val="left"/>
        <w:rPr>
          <w:rFonts w:eastAsia="Times New Roman"/>
          <w:color w:val="000000"/>
          <w:kern w:val="0"/>
          <w:sz w:val="2"/>
          <w:szCs w:val="2"/>
          <w:highlight w:val="none"/>
          <w:lang w:bidi="en-US"/>
        </w:rPr>
      </w:pPr>
    </w:p>
    <w:p w14:paraId="5A380E55">
      <w:pPr>
        <w:shd w:val="clear" w:color="auto" w:fill="auto"/>
        <w:spacing w:line="1" w:lineRule="exact"/>
        <w:jc w:val="left"/>
        <w:rPr>
          <w:rFonts w:eastAsia="Times New Roman"/>
          <w:color w:val="000000"/>
          <w:kern w:val="0"/>
          <w:sz w:val="2"/>
          <w:szCs w:val="2"/>
          <w:highlight w:val="none"/>
          <w:lang w:bidi="en-US"/>
        </w:rPr>
      </w:pPr>
    </w:p>
    <w:p w14:paraId="4CB296D1">
      <w:pPr>
        <w:shd w:val="clear" w:color="auto" w:fill="auto"/>
        <w:spacing w:line="1" w:lineRule="exact"/>
        <w:jc w:val="left"/>
        <w:rPr>
          <w:rFonts w:eastAsia="Times New Roman"/>
          <w:color w:val="000000"/>
          <w:kern w:val="0"/>
          <w:sz w:val="2"/>
          <w:szCs w:val="2"/>
          <w:highlight w:val="none"/>
          <w:lang w:bidi="en-US"/>
        </w:rPr>
      </w:pPr>
    </w:p>
    <w:p w14:paraId="78A98BAE">
      <w:pPr>
        <w:shd w:val="clear" w:color="auto" w:fill="auto"/>
        <w:spacing w:line="1" w:lineRule="exact"/>
        <w:jc w:val="left"/>
        <w:rPr>
          <w:rFonts w:eastAsia="Times New Roman"/>
          <w:color w:val="000000"/>
          <w:kern w:val="0"/>
          <w:sz w:val="2"/>
          <w:szCs w:val="2"/>
          <w:highlight w:val="none"/>
          <w:lang w:bidi="en-US"/>
        </w:rPr>
      </w:pPr>
    </w:p>
    <w:p w14:paraId="155B9F6A">
      <w:pPr>
        <w:shd w:val="clear" w:color="auto" w:fill="auto"/>
        <w:spacing w:line="1" w:lineRule="exact"/>
        <w:jc w:val="left"/>
        <w:rPr>
          <w:rFonts w:eastAsia="Times New Roman"/>
          <w:color w:val="000000"/>
          <w:kern w:val="0"/>
          <w:sz w:val="2"/>
          <w:szCs w:val="2"/>
          <w:highlight w:val="none"/>
          <w:lang w:bidi="en-US"/>
        </w:rPr>
      </w:pPr>
    </w:p>
    <w:p w14:paraId="2928DC6E">
      <w:pPr>
        <w:shd w:val="clear" w:color="auto" w:fill="auto"/>
        <w:spacing w:line="1" w:lineRule="exact"/>
        <w:jc w:val="left"/>
        <w:rPr>
          <w:rFonts w:eastAsia="Times New Roman"/>
          <w:color w:val="000000"/>
          <w:kern w:val="0"/>
          <w:sz w:val="2"/>
          <w:szCs w:val="2"/>
          <w:highlight w:val="none"/>
          <w:lang w:bidi="en-US"/>
        </w:rPr>
      </w:pPr>
    </w:p>
    <w:p w14:paraId="35D3E55B">
      <w:pPr>
        <w:shd w:val="clear" w:color="auto" w:fill="auto"/>
        <w:spacing w:line="1" w:lineRule="exact"/>
        <w:jc w:val="left"/>
        <w:rPr>
          <w:rFonts w:eastAsia="Times New Roman"/>
          <w:color w:val="000000"/>
          <w:kern w:val="0"/>
          <w:sz w:val="2"/>
          <w:szCs w:val="2"/>
          <w:highlight w:val="none"/>
          <w:lang w:bidi="en-US"/>
        </w:rPr>
      </w:pPr>
    </w:p>
    <w:p w14:paraId="320D1D11">
      <w:pPr>
        <w:shd w:val="clear" w:color="auto" w:fill="auto"/>
        <w:spacing w:line="1" w:lineRule="exact"/>
        <w:jc w:val="left"/>
        <w:rPr>
          <w:rFonts w:eastAsia="Times New Roman"/>
          <w:color w:val="000000"/>
          <w:kern w:val="0"/>
          <w:sz w:val="2"/>
          <w:szCs w:val="2"/>
          <w:highlight w:val="none"/>
          <w:lang w:bidi="en-US"/>
        </w:rPr>
      </w:pPr>
    </w:p>
    <w:tbl>
      <w:tblPr>
        <w:tblStyle w:val="24"/>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9"/>
        <w:gridCol w:w="1114"/>
        <w:gridCol w:w="808"/>
        <w:gridCol w:w="7327"/>
      </w:tblGrid>
      <w:tr w14:paraId="5DDCB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top"/>
          </w:tcPr>
          <w:p w14:paraId="17AA43A7">
            <w:pPr>
              <w:shd w:val="clear" w:color="auto" w:fill="auto"/>
              <w:snapToGrid w:val="0"/>
              <w:spacing w:line="400" w:lineRule="exact"/>
              <w:outlineLvl w:val="0"/>
              <w:rPr>
                <w:rFonts w:hint="eastAsia" w:ascii="宋体" w:hAnsi="宋体" w:eastAsia="宋体" w:cs="宋体"/>
                <w:b/>
                <w:color w:val="000000"/>
                <w:highlight w:val="none"/>
                <w:lang w:eastAsia="zh-CN"/>
              </w:rPr>
            </w:pPr>
            <w:bookmarkStart w:id="3" w:name="_Toc11197"/>
            <w:bookmarkStart w:id="4" w:name="_Toc15832"/>
            <w:bookmarkStart w:id="5" w:name="_Toc24212"/>
            <w:bookmarkStart w:id="6" w:name="_Toc23351"/>
            <w:bookmarkStart w:id="7" w:name="_Toc13904"/>
            <w:r>
              <w:rPr>
                <w:rFonts w:hint="eastAsia" w:ascii="宋体" w:hAnsi="宋体" w:cs="宋体"/>
                <w:b/>
                <w:color w:val="000000"/>
                <w:highlight w:val="none"/>
              </w:rPr>
              <w:t>一、项目</w:t>
            </w:r>
            <w:bookmarkEnd w:id="3"/>
            <w:r>
              <w:rPr>
                <w:rFonts w:hint="eastAsia" w:ascii="宋体" w:hAnsi="宋体" w:cs="宋体"/>
                <w:b/>
                <w:color w:val="000000"/>
                <w:highlight w:val="none"/>
                <w:lang w:val="en-US" w:eastAsia="zh-CN"/>
              </w:rPr>
              <w:t>需求</w:t>
            </w:r>
            <w:bookmarkEnd w:id="4"/>
            <w:bookmarkEnd w:id="5"/>
            <w:bookmarkEnd w:id="6"/>
            <w:bookmarkEnd w:id="7"/>
          </w:p>
        </w:tc>
      </w:tr>
      <w:tr w14:paraId="53F99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79" w:type="dxa"/>
            <w:tcBorders>
              <w:top w:val="single" w:color="auto" w:sz="4" w:space="0"/>
              <w:left w:val="single" w:color="auto" w:sz="4" w:space="0"/>
              <w:bottom w:val="single" w:color="auto" w:sz="4" w:space="0"/>
              <w:right w:val="single" w:color="auto" w:sz="4" w:space="0"/>
            </w:tcBorders>
            <w:noWrap w:val="0"/>
            <w:vAlign w:val="center"/>
          </w:tcPr>
          <w:p w14:paraId="32A6069F">
            <w:pPr>
              <w:shd w:val="clear" w:color="auto" w:fill="auto"/>
              <w:snapToGrid w:val="0"/>
              <w:spacing w:line="400" w:lineRule="exact"/>
              <w:jc w:val="center"/>
              <w:outlineLvl w:val="0"/>
              <w:rPr>
                <w:rFonts w:hint="eastAsia" w:ascii="宋体" w:hAnsi="宋体" w:cs="宋体"/>
                <w:color w:val="000000"/>
                <w:highlight w:val="none"/>
              </w:rPr>
            </w:pPr>
            <w:bookmarkStart w:id="8" w:name="_Toc24419"/>
            <w:bookmarkStart w:id="9" w:name="_Toc13034"/>
            <w:bookmarkStart w:id="10" w:name="_Toc15347"/>
            <w:bookmarkStart w:id="11" w:name="_Toc3063"/>
            <w:bookmarkStart w:id="12" w:name="_Toc625"/>
            <w:r>
              <w:rPr>
                <w:rFonts w:hint="eastAsia" w:ascii="宋体" w:hAnsi="宋体" w:cs="宋体"/>
                <w:color w:val="000000"/>
                <w:highlight w:val="none"/>
              </w:rPr>
              <w:t>序号</w:t>
            </w:r>
            <w:bookmarkEnd w:id="8"/>
            <w:bookmarkEnd w:id="9"/>
            <w:bookmarkEnd w:id="10"/>
            <w:bookmarkEnd w:id="11"/>
            <w:bookmarkEnd w:id="12"/>
          </w:p>
        </w:tc>
        <w:tc>
          <w:tcPr>
            <w:tcW w:w="1114" w:type="dxa"/>
            <w:tcBorders>
              <w:top w:val="single" w:color="auto" w:sz="4" w:space="0"/>
              <w:left w:val="single" w:color="auto" w:sz="4" w:space="0"/>
              <w:bottom w:val="single" w:color="auto" w:sz="4" w:space="0"/>
              <w:right w:val="single" w:color="auto" w:sz="4" w:space="0"/>
            </w:tcBorders>
            <w:noWrap w:val="0"/>
            <w:vAlign w:val="center"/>
          </w:tcPr>
          <w:p w14:paraId="0B11D4A4">
            <w:pPr>
              <w:shd w:val="clear" w:color="auto" w:fill="auto"/>
              <w:snapToGrid w:val="0"/>
              <w:spacing w:line="400" w:lineRule="exact"/>
              <w:jc w:val="center"/>
              <w:outlineLvl w:val="0"/>
              <w:rPr>
                <w:rFonts w:hint="eastAsia" w:ascii="宋体" w:hAnsi="宋体" w:cs="宋体"/>
                <w:color w:val="000000"/>
                <w:highlight w:val="none"/>
              </w:rPr>
            </w:pPr>
            <w:bookmarkStart w:id="13" w:name="_Toc16054"/>
            <w:bookmarkStart w:id="14" w:name="_Toc19980"/>
            <w:bookmarkStart w:id="15" w:name="_Toc27198"/>
            <w:bookmarkStart w:id="16" w:name="_Toc22549"/>
            <w:bookmarkStart w:id="17" w:name="_Toc17206"/>
            <w:r>
              <w:rPr>
                <w:rFonts w:hint="eastAsia" w:ascii="宋体" w:hAnsi="宋体" w:cs="宋体"/>
                <w:color w:val="000000"/>
                <w:highlight w:val="none"/>
                <w:lang w:val="en-US" w:eastAsia="zh-CN"/>
              </w:rPr>
              <w:t>标的</w:t>
            </w:r>
            <w:r>
              <w:rPr>
                <w:rFonts w:hint="eastAsia" w:ascii="宋体" w:hAnsi="宋体" w:cs="宋体"/>
                <w:color w:val="000000"/>
                <w:highlight w:val="none"/>
              </w:rPr>
              <w:t>名称</w:t>
            </w:r>
            <w:bookmarkEnd w:id="13"/>
            <w:bookmarkEnd w:id="14"/>
            <w:bookmarkEnd w:id="15"/>
            <w:bookmarkEnd w:id="16"/>
            <w:bookmarkEnd w:id="17"/>
          </w:p>
        </w:tc>
        <w:tc>
          <w:tcPr>
            <w:tcW w:w="808" w:type="dxa"/>
            <w:tcBorders>
              <w:top w:val="single" w:color="auto" w:sz="4" w:space="0"/>
              <w:left w:val="single" w:color="auto" w:sz="4" w:space="0"/>
              <w:bottom w:val="single" w:color="auto" w:sz="4" w:space="0"/>
              <w:right w:val="single" w:color="auto" w:sz="4" w:space="0"/>
            </w:tcBorders>
            <w:noWrap w:val="0"/>
            <w:vAlign w:val="center"/>
          </w:tcPr>
          <w:p w14:paraId="5C7FF7E1">
            <w:pPr>
              <w:shd w:val="clear" w:color="auto" w:fill="auto"/>
              <w:snapToGrid w:val="0"/>
              <w:spacing w:line="400" w:lineRule="exact"/>
              <w:jc w:val="center"/>
              <w:outlineLvl w:val="0"/>
              <w:rPr>
                <w:rFonts w:hint="eastAsia" w:ascii="宋体" w:hAnsi="宋体" w:cs="宋体"/>
                <w:color w:val="000000"/>
                <w:highlight w:val="none"/>
              </w:rPr>
            </w:pPr>
            <w:bookmarkStart w:id="18" w:name="_Toc13727"/>
            <w:bookmarkStart w:id="19" w:name="_Toc31365"/>
            <w:bookmarkStart w:id="20" w:name="_Toc16492"/>
            <w:bookmarkStart w:id="21" w:name="_Toc17919"/>
            <w:bookmarkStart w:id="22" w:name="_Toc12692"/>
            <w:r>
              <w:rPr>
                <w:rFonts w:hint="eastAsia" w:ascii="宋体" w:hAnsi="宋体" w:cs="宋体"/>
                <w:color w:val="000000"/>
                <w:highlight w:val="none"/>
              </w:rPr>
              <w:t>数量</w:t>
            </w:r>
            <w:bookmarkEnd w:id="18"/>
            <w:bookmarkEnd w:id="19"/>
            <w:bookmarkEnd w:id="20"/>
            <w:bookmarkEnd w:id="21"/>
            <w:bookmarkEnd w:id="22"/>
          </w:p>
        </w:tc>
        <w:tc>
          <w:tcPr>
            <w:tcW w:w="7327" w:type="dxa"/>
            <w:tcBorders>
              <w:top w:val="single" w:color="auto" w:sz="4" w:space="0"/>
              <w:left w:val="single" w:color="auto" w:sz="4" w:space="0"/>
              <w:bottom w:val="single" w:color="auto" w:sz="4" w:space="0"/>
              <w:right w:val="single" w:color="auto" w:sz="4" w:space="0"/>
            </w:tcBorders>
            <w:noWrap w:val="0"/>
            <w:vAlign w:val="center"/>
          </w:tcPr>
          <w:p w14:paraId="3908F881">
            <w:pPr>
              <w:shd w:val="clear" w:color="auto" w:fill="auto"/>
              <w:snapToGrid w:val="0"/>
              <w:spacing w:line="400" w:lineRule="exact"/>
              <w:jc w:val="center"/>
              <w:outlineLvl w:val="0"/>
              <w:rPr>
                <w:rFonts w:hint="eastAsia" w:ascii="宋体" w:hAnsi="宋体" w:cs="宋体"/>
                <w:color w:val="000000"/>
                <w:highlight w:val="none"/>
              </w:rPr>
            </w:pPr>
            <w:bookmarkStart w:id="23" w:name="_Toc4200"/>
            <w:bookmarkStart w:id="24" w:name="_Toc25768"/>
            <w:bookmarkStart w:id="25" w:name="_Toc24722"/>
            <w:bookmarkStart w:id="26" w:name="_Toc31851"/>
            <w:bookmarkStart w:id="27" w:name="_Toc12804"/>
            <w:r>
              <w:rPr>
                <w:rFonts w:hint="eastAsia" w:ascii="宋体" w:hAnsi="宋体" w:cs="宋体"/>
                <w:color w:val="000000"/>
                <w:highlight w:val="none"/>
                <w:lang w:val="en-US" w:eastAsia="zh-CN"/>
              </w:rPr>
              <w:t>采购</w:t>
            </w:r>
            <w:r>
              <w:rPr>
                <w:rFonts w:hint="eastAsia" w:ascii="宋体" w:hAnsi="宋体" w:cs="宋体"/>
                <w:color w:val="000000"/>
                <w:highlight w:val="none"/>
              </w:rPr>
              <w:t>内容和要求</w:t>
            </w:r>
            <w:bookmarkEnd w:id="23"/>
            <w:r>
              <w:rPr>
                <w:rFonts w:hint="eastAsia" w:ascii="宋体" w:hAnsi="宋体" w:cs="宋体"/>
                <w:color w:val="000000"/>
                <w:highlight w:val="none"/>
              </w:rPr>
              <w:t>（技术要求）</w:t>
            </w:r>
            <w:bookmarkEnd w:id="24"/>
            <w:bookmarkEnd w:id="25"/>
            <w:bookmarkEnd w:id="26"/>
            <w:bookmarkEnd w:id="27"/>
            <w:r>
              <w:rPr>
                <w:rFonts w:hint="eastAsia" w:ascii="宋体" w:hAnsi="宋体" w:cs="宋体"/>
                <w:color w:val="000000"/>
                <w:highlight w:val="none"/>
              </w:rPr>
              <w:t>▲</w:t>
            </w:r>
          </w:p>
        </w:tc>
      </w:tr>
      <w:tr w14:paraId="3F52B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5FEB5428">
            <w:pPr>
              <w:shd w:val="clear" w:color="auto" w:fill="auto"/>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114" w:type="dxa"/>
            <w:tcBorders>
              <w:left w:val="single" w:color="auto" w:sz="4" w:space="0"/>
              <w:bottom w:val="single" w:color="auto" w:sz="4" w:space="0"/>
              <w:right w:val="single" w:color="auto" w:sz="4" w:space="0"/>
            </w:tcBorders>
            <w:noWrap w:val="0"/>
            <w:vAlign w:val="center"/>
          </w:tcPr>
          <w:p w14:paraId="28D87CAD">
            <w:pPr>
              <w:shd w:val="clear" w:color="auto" w:fill="auto"/>
              <w:spacing w:line="36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抽纸</w:t>
            </w:r>
          </w:p>
        </w:tc>
        <w:tc>
          <w:tcPr>
            <w:tcW w:w="808" w:type="dxa"/>
            <w:tcBorders>
              <w:left w:val="single" w:color="auto" w:sz="4" w:space="0"/>
              <w:bottom w:val="single" w:color="auto" w:sz="4" w:space="0"/>
              <w:right w:val="single" w:color="auto" w:sz="4" w:space="0"/>
            </w:tcBorders>
            <w:noWrap w:val="0"/>
            <w:vAlign w:val="center"/>
          </w:tcPr>
          <w:p w14:paraId="6F3FFB45">
            <w:pPr>
              <w:shd w:val="clear" w:color="auto" w:fill="auto"/>
              <w:snapToGrid w:val="0"/>
              <w:spacing w:line="360" w:lineRule="exact"/>
              <w:jc w:val="center"/>
              <w:outlineLvl w:val="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7600提</w:t>
            </w:r>
          </w:p>
        </w:tc>
        <w:tc>
          <w:tcPr>
            <w:tcW w:w="7327" w:type="dxa"/>
            <w:tcBorders>
              <w:top w:val="single" w:color="auto" w:sz="4" w:space="0"/>
              <w:left w:val="single" w:color="auto" w:sz="4" w:space="0"/>
              <w:right w:val="single" w:color="auto" w:sz="4" w:space="0"/>
            </w:tcBorders>
            <w:noWrap w:val="0"/>
            <w:vAlign w:val="center"/>
          </w:tcPr>
          <w:p w14:paraId="36B288DC">
            <w:pPr>
              <w:shd w:val="clear" w:color="auto" w:fill="auto"/>
              <w:rPr>
                <w:rFonts w:hint="default" w:ascii="宋体" w:hAnsi="宋体" w:eastAsia="宋体"/>
                <w:color w:val="000000"/>
                <w:szCs w:val="21"/>
                <w:highlight w:val="none"/>
                <w:lang w:val="en-US" w:eastAsia="zh-CN"/>
              </w:rPr>
            </w:pPr>
            <w:r>
              <w:rPr>
                <w:rFonts w:hint="eastAsia" w:ascii="宋体" w:hAnsi="宋体"/>
                <w:color w:val="000000"/>
                <w:szCs w:val="21"/>
                <w:highlight w:val="none"/>
              </w:rPr>
              <w:t>1、规格：10包/提，单包≥1</w:t>
            </w:r>
            <w:r>
              <w:rPr>
                <w:rFonts w:hint="eastAsia" w:ascii="宋体" w:hAnsi="宋体"/>
                <w:color w:val="000000"/>
                <w:szCs w:val="21"/>
                <w:highlight w:val="none"/>
                <w:lang w:val="en-US" w:eastAsia="zh-CN"/>
              </w:rPr>
              <w:t>56</w:t>
            </w:r>
            <w:r>
              <w:rPr>
                <w:rFonts w:hint="eastAsia" w:ascii="宋体" w:hAnsi="宋体"/>
                <w:color w:val="000000"/>
                <w:szCs w:val="21"/>
                <w:highlight w:val="none"/>
              </w:rPr>
              <w:t>mm*1</w:t>
            </w:r>
            <w:r>
              <w:rPr>
                <w:rFonts w:hint="eastAsia" w:ascii="宋体" w:hAnsi="宋体"/>
                <w:color w:val="000000"/>
                <w:szCs w:val="21"/>
                <w:highlight w:val="none"/>
                <w:lang w:val="en-US" w:eastAsia="zh-CN"/>
              </w:rPr>
              <w:t>80</w:t>
            </w:r>
            <w:r>
              <w:rPr>
                <w:rFonts w:hint="eastAsia" w:ascii="宋体" w:hAnsi="宋体"/>
                <w:color w:val="000000"/>
                <w:szCs w:val="21"/>
                <w:highlight w:val="none"/>
              </w:rPr>
              <w:t>mm</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不少于420抽；</w:t>
            </w:r>
          </w:p>
          <w:p w14:paraId="449EEF48">
            <w:pPr>
              <w:shd w:val="clear" w:color="auto" w:fill="auto"/>
              <w:rPr>
                <w:rFonts w:hint="eastAsia" w:ascii="宋体" w:hAnsi="宋体"/>
                <w:color w:val="000000"/>
                <w:szCs w:val="21"/>
                <w:highlight w:val="none"/>
              </w:rPr>
            </w:pPr>
            <w:r>
              <w:rPr>
                <w:rFonts w:hint="eastAsia" w:ascii="宋体" w:hAnsi="宋体"/>
                <w:color w:val="000000"/>
                <w:szCs w:val="21"/>
                <w:highlight w:val="none"/>
              </w:rPr>
              <w:t>2、参考品牌：</w:t>
            </w:r>
            <w:r>
              <w:rPr>
                <w:rFonts w:hint="eastAsia" w:ascii="宋体" w:hAnsi="宋体"/>
                <w:color w:val="000000"/>
                <w:szCs w:val="21"/>
                <w:highlight w:val="none"/>
                <w:lang w:val="en-US" w:eastAsia="zh-CN"/>
              </w:rPr>
              <w:t>纯芯优品</w:t>
            </w:r>
            <w:r>
              <w:rPr>
                <w:rFonts w:hint="eastAsia" w:ascii="宋体" w:hAnsi="宋体"/>
                <w:color w:val="000000"/>
                <w:szCs w:val="21"/>
                <w:highlight w:val="none"/>
              </w:rPr>
              <w:t>或同等品牌；</w:t>
            </w:r>
          </w:p>
          <w:p w14:paraId="564F0473">
            <w:pPr>
              <w:shd w:val="clear" w:color="auto" w:fill="auto"/>
              <w:rPr>
                <w:rFonts w:hint="eastAsia" w:ascii="宋体" w:hAnsi="宋体"/>
                <w:color w:val="000000"/>
                <w:szCs w:val="21"/>
                <w:highlight w:val="none"/>
              </w:rPr>
            </w:pPr>
            <w:r>
              <w:rPr>
                <w:rFonts w:hint="eastAsia" w:ascii="宋体" w:hAnsi="宋体"/>
                <w:color w:val="000000"/>
                <w:szCs w:val="21"/>
                <w:highlight w:val="none"/>
              </w:rPr>
              <w:t>3、执行标准：GB/T20808 合格品（合格）；</w:t>
            </w:r>
          </w:p>
          <w:p w14:paraId="7D419113">
            <w:pPr>
              <w:shd w:val="clear" w:color="auto" w:fill="auto"/>
              <w:rPr>
                <w:rFonts w:hint="eastAsia" w:ascii="宋体" w:hAnsi="宋体"/>
                <w:color w:val="000000"/>
                <w:szCs w:val="21"/>
                <w:highlight w:val="none"/>
              </w:rPr>
            </w:pPr>
            <w:r>
              <w:rPr>
                <w:rFonts w:hint="eastAsia" w:ascii="宋体" w:hAnsi="宋体"/>
                <w:color w:val="000000"/>
                <w:szCs w:val="21"/>
                <w:highlight w:val="none"/>
              </w:rPr>
              <w:t>4、卫生标准：GB15979；</w:t>
            </w:r>
          </w:p>
          <w:p w14:paraId="44C86463">
            <w:pPr>
              <w:shd w:val="clear" w:color="auto" w:fill="auto"/>
              <w:rPr>
                <w:rFonts w:hint="eastAsia" w:ascii="宋体" w:hAnsi="宋体"/>
                <w:color w:val="000000"/>
                <w:szCs w:val="21"/>
                <w:highlight w:val="none"/>
              </w:rPr>
            </w:pPr>
            <w:r>
              <w:rPr>
                <w:rFonts w:hint="eastAsia" w:ascii="宋体" w:hAnsi="宋体"/>
                <w:color w:val="000000"/>
                <w:szCs w:val="21"/>
                <w:highlight w:val="none"/>
              </w:rPr>
              <w:t>5、主要原料：原生木浆，不含荧光剂；</w:t>
            </w:r>
          </w:p>
          <w:p w14:paraId="04B4C4CA">
            <w:pPr>
              <w:shd w:val="clear" w:color="auto" w:fill="auto"/>
              <w:rPr>
                <w:rFonts w:hint="eastAsia" w:ascii="宋体" w:hAnsi="宋体"/>
                <w:color w:val="000000"/>
                <w:szCs w:val="21"/>
                <w:highlight w:val="none"/>
              </w:rPr>
            </w:pPr>
            <w:r>
              <w:rPr>
                <w:rFonts w:hint="eastAsia" w:ascii="宋体" w:hAnsi="宋体"/>
                <w:color w:val="000000"/>
                <w:szCs w:val="21"/>
                <w:highlight w:val="none"/>
              </w:rPr>
              <w:t>6、质保期：3年。</w:t>
            </w:r>
          </w:p>
          <w:p w14:paraId="4BB9B50D">
            <w:pPr>
              <w:shd w:val="clear" w:color="auto" w:fill="auto"/>
              <w:rPr>
                <w:rFonts w:hint="default" w:eastAsia="宋体"/>
                <w:lang w:val="en-US" w:eastAsia="zh-CN"/>
              </w:rPr>
            </w:pPr>
            <w:r>
              <w:rPr>
                <w:rFonts w:hint="eastAsia" w:ascii="宋体" w:hAnsi="宋体"/>
                <w:b w:val="0"/>
                <w:bCs w:val="0"/>
                <w:color w:val="000000"/>
                <w:sz w:val="21"/>
                <w:szCs w:val="21"/>
                <w:highlight w:val="none"/>
                <w:lang w:val="en-US"/>
              </w:rPr>
              <w:t>7、配送要求：分</w:t>
            </w:r>
            <w:r>
              <w:rPr>
                <w:rFonts w:hint="eastAsia" w:ascii="宋体" w:hAnsi="宋体"/>
                <w:b w:val="0"/>
                <w:bCs w:val="0"/>
                <w:color w:val="000000"/>
                <w:sz w:val="21"/>
                <w:szCs w:val="21"/>
                <w:highlight w:val="none"/>
                <w:lang w:val="en-US" w:eastAsia="zh-CN"/>
              </w:rPr>
              <w:t>8</w:t>
            </w:r>
            <w:r>
              <w:rPr>
                <w:rFonts w:hint="eastAsia" w:ascii="宋体" w:hAnsi="宋体"/>
                <w:b w:val="0"/>
                <w:bCs w:val="0"/>
                <w:color w:val="000000"/>
                <w:sz w:val="21"/>
                <w:szCs w:val="21"/>
                <w:highlight w:val="none"/>
                <w:lang w:val="en-US"/>
              </w:rPr>
              <w:t>批配送并协助采购人发放，协助人员至少</w:t>
            </w:r>
            <w:r>
              <w:rPr>
                <w:rFonts w:hint="eastAsia" w:ascii="宋体" w:hAnsi="宋体"/>
                <w:b w:val="0"/>
                <w:bCs w:val="0"/>
                <w:color w:val="000000"/>
                <w:sz w:val="21"/>
                <w:szCs w:val="21"/>
                <w:highlight w:val="none"/>
                <w:lang w:val="en-US" w:eastAsia="zh-CN"/>
              </w:rPr>
              <w:t>2</w:t>
            </w:r>
            <w:r>
              <w:rPr>
                <w:rFonts w:hint="eastAsia" w:ascii="宋体" w:hAnsi="宋体"/>
                <w:b w:val="0"/>
                <w:bCs w:val="0"/>
                <w:color w:val="000000"/>
                <w:sz w:val="21"/>
                <w:szCs w:val="21"/>
                <w:highlight w:val="none"/>
                <w:lang w:val="en-US"/>
              </w:rPr>
              <w:t>人，第一批</w:t>
            </w:r>
            <w:r>
              <w:rPr>
                <w:rFonts w:hint="eastAsia" w:ascii="宋体" w:hAnsi="宋体"/>
                <w:b w:val="0"/>
                <w:bCs w:val="0"/>
                <w:color w:val="000000"/>
                <w:sz w:val="21"/>
                <w:szCs w:val="21"/>
                <w:highlight w:val="none"/>
                <w:lang w:val="en-US" w:eastAsia="zh-CN"/>
              </w:rPr>
              <w:t>600</w:t>
            </w:r>
            <w:r>
              <w:rPr>
                <w:rFonts w:hint="eastAsia" w:ascii="宋体" w:hAnsi="宋体"/>
                <w:b w:val="0"/>
                <w:bCs w:val="0"/>
                <w:color w:val="000000"/>
                <w:sz w:val="21"/>
                <w:szCs w:val="21"/>
                <w:highlight w:val="none"/>
                <w:lang w:val="en-US"/>
              </w:rPr>
              <w:t>提，第二批</w:t>
            </w:r>
            <w:r>
              <w:rPr>
                <w:rFonts w:hint="eastAsia" w:ascii="宋体" w:hAnsi="宋体"/>
                <w:b w:val="0"/>
                <w:bCs w:val="0"/>
                <w:color w:val="000000"/>
                <w:sz w:val="21"/>
                <w:szCs w:val="21"/>
                <w:highlight w:val="none"/>
                <w:lang w:val="en-US" w:eastAsia="zh-CN"/>
              </w:rPr>
              <w:t>600</w:t>
            </w:r>
            <w:r>
              <w:rPr>
                <w:rFonts w:hint="eastAsia" w:ascii="宋体" w:hAnsi="宋体"/>
                <w:b w:val="0"/>
                <w:bCs w:val="0"/>
                <w:color w:val="000000"/>
                <w:sz w:val="21"/>
                <w:szCs w:val="21"/>
                <w:highlight w:val="none"/>
                <w:lang w:val="en-US"/>
              </w:rPr>
              <w:t>提，第三批</w:t>
            </w:r>
            <w:r>
              <w:rPr>
                <w:rFonts w:hint="eastAsia" w:ascii="宋体" w:hAnsi="宋体"/>
                <w:b w:val="0"/>
                <w:bCs w:val="0"/>
                <w:color w:val="000000"/>
                <w:sz w:val="21"/>
                <w:szCs w:val="21"/>
                <w:highlight w:val="none"/>
                <w:lang w:val="en-US" w:eastAsia="zh-CN"/>
              </w:rPr>
              <w:t>600</w:t>
            </w:r>
            <w:r>
              <w:rPr>
                <w:rFonts w:hint="eastAsia" w:ascii="宋体" w:hAnsi="宋体"/>
                <w:b w:val="0"/>
                <w:bCs w:val="0"/>
                <w:color w:val="000000"/>
                <w:sz w:val="21"/>
                <w:szCs w:val="21"/>
                <w:highlight w:val="none"/>
                <w:lang w:val="en-US"/>
              </w:rPr>
              <w:t>提</w:t>
            </w:r>
            <w:r>
              <w:rPr>
                <w:rFonts w:hint="eastAsia" w:ascii="宋体" w:hAnsi="宋体"/>
                <w:b w:val="0"/>
                <w:bCs w:val="0"/>
                <w:color w:val="000000"/>
                <w:sz w:val="21"/>
                <w:szCs w:val="21"/>
                <w:highlight w:val="none"/>
                <w:lang w:val="en-US" w:eastAsia="zh-CN"/>
              </w:rPr>
              <w:t>，第四批600提，第五批600提，第六批600提，第七批2000提，第八批2000提</w:t>
            </w:r>
            <w:r>
              <w:rPr>
                <w:rFonts w:hint="eastAsia" w:ascii="宋体" w:hAnsi="宋体"/>
                <w:b w:val="0"/>
                <w:bCs w:val="0"/>
                <w:color w:val="000000"/>
                <w:sz w:val="21"/>
                <w:szCs w:val="21"/>
                <w:highlight w:val="none"/>
                <w:lang w:val="en-US"/>
              </w:rPr>
              <w:t>。采购人下单后10日内配送，数量为暂定，具体以采购人通知为准。</w:t>
            </w:r>
            <w:r>
              <w:rPr>
                <w:rFonts w:hint="eastAsia" w:ascii="宋体" w:hAnsi="宋体"/>
                <w:b w:val="0"/>
                <w:bCs w:val="0"/>
                <w:color w:val="000000"/>
                <w:sz w:val="21"/>
                <w:szCs w:val="21"/>
                <w:highlight w:val="none"/>
                <w:lang w:val="en-US" w:eastAsia="zh-CN"/>
              </w:rPr>
              <w:t>供应商应将配送成本考虑至报价中，采购人不额外支付任何费用。</w:t>
            </w:r>
          </w:p>
        </w:tc>
      </w:tr>
      <w:tr w14:paraId="584EA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center"/>
          </w:tcPr>
          <w:p w14:paraId="4B9D2C90">
            <w:pPr>
              <w:shd w:val="clear" w:color="auto" w:fill="auto"/>
              <w:snapToGrid w:val="0"/>
              <w:spacing w:line="400" w:lineRule="exact"/>
              <w:outlineLvl w:val="0"/>
              <w:rPr>
                <w:rFonts w:hint="eastAsia" w:ascii="宋体" w:hAnsi="宋体" w:cs="宋体"/>
                <w:b/>
                <w:color w:val="000000"/>
                <w:highlight w:val="none"/>
              </w:rPr>
            </w:pPr>
            <w:bookmarkStart w:id="28" w:name="_Toc29521"/>
            <w:bookmarkStart w:id="29" w:name="_Toc23896"/>
            <w:bookmarkStart w:id="30" w:name="_Toc1348"/>
            <w:bookmarkStart w:id="31" w:name="_Toc3565"/>
            <w:bookmarkStart w:id="32" w:name="_Toc16031"/>
            <w:r>
              <w:rPr>
                <w:rFonts w:hint="eastAsia" w:ascii="宋体" w:hAnsi="宋体" w:cs="宋体"/>
                <w:b/>
                <w:color w:val="000000"/>
                <w:highlight w:val="none"/>
              </w:rPr>
              <w:t>二、商务要求表</w:t>
            </w:r>
            <w:bookmarkEnd w:id="28"/>
            <w:bookmarkEnd w:id="29"/>
            <w:bookmarkEnd w:id="30"/>
            <w:bookmarkEnd w:id="31"/>
            <w:bookmarkEnd w:id="32"/>
          </w:p>
        </w:tc>
      </w:tr>
      <w:tr w14:paraId="76A18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7E146BB8">
            <w:pPr>
              <w:shd w:val="clear" w:color="auto" w:fill="auto"/>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服务的时间或服务期限</w:t>
            </w:r>
          </w:p>
        </w:tc>
        <w:tc>
          <w:tcPr>
            <w:tcW w:w="7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60EA05">
            <w:pPr>
              <w:numPr>
                <w:ilvl w:val="0"/>
                <w:numId w:val="0"/>
              </w:numPr>
              <w:shd w:val="clear" w:color="auto" w:fill="auto"/>
              <w:ind w:left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 xml:space="preserve">合同签订之日起1年（12个月）。 </w:t>
            </w:r>
          </w:p>
        </w:tc>
      </w:tr>
      <w:tr w14:paraId="4AB4D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0C6F373E">
            <w:pPr>
              <w:shd w:val="clear" w:color="auto" w:fill="auto"/>
              <w:spacing w:line="360" w:lineRule="auto"/>
              <w:jc w:val="center"/>
              <w:rPr>
                <w:rFonts w:hint="eastAsia" w:ascii="宋体" w:hAnsi="宋体" w:cs="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服务地点或交付地点</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30681E4A">
            <w:pPr>
              <w:shd w:val="clear" w:color="auto" w:fill="auto"/>
              <w:spacing w:line="360" w:lineRule="auto"/>
              <w:rPr>
                <w:rFonts w:hint="eastAsia" w:ascii="宋体" w:hAnsi="宋体" w:cs="宋体"/>
                <w:b/>
                <w:color w:val="000000"/>
                <w:szCs w:val="21"/>
                <w:highlight w:val="none"/>
              </w:rPr>
            </w:pPr>
            <w:r>
              <w:rPr>
                <w:rFonts w:hint="eastAsia" w:ascii="宋体" w:hAnsi="宋体"/>
                <w:color w:val="000000"/>
                <w:szCs w:val="21"/>
                <w:highlight w:val="none"/>
              </w:rPr>
              <w:t>南宁市双拥路6号广西医科大学第一附属医院内</w:t>
            </w:r>
          </w:p>
        </w:tc>
      </w:tr>
      <w:tr w14:paraId="6F04C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41242867">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szCs w:val="21"/>
                <w:highlight w:val="none"/>
              </w:rPr>
              <w:t>付款条件</w:t>
            </w:r>
            <w:r>
              <w:rPr>
                <w:rFonts w:hint="eastAsia" w:ascii="宋体" w:hAnsi="宋体" w:cs="宋体"/>
                <w:color w:val="000000"/>
                <w:szCs w:val="21"/>
                <w:highlight w:val="none"/>
                <w:lang w:eastAsia="zh-CN"/>
              </w:rPr>
              <w:t>及竣工违约金</w:t>
            </w:r>
            <w:r>
              <w:rPr>
                <w:rFonts w:hint="eastAsia" w:ascii="宋体" w:hAnsi="宋体" w:cs="宋体"/>
                <w:color w:val="000000"/>
                <w:highlight w:val="none"/>
                <w:lang w:val="en-US" w:eastAsia="zh-CN"/>
              </w:rPr>
              <w:t>（工程项目）：</w:t>
            </w:r>
          </w:p>
          <w:p w14:paraId="20009C3F">
            <w:pPr>
              <w:pStyle w:val="2"/>
              <w:ind w:firstLine="210" w:firstLineChars="100"/>
              <w:rPr>
                <w:rFonts w:hint="eastAsia" w:ascii="宋体" w:hAnsi="宋体" w:cs="宋体"/>
                <w:color w:val="000000"/>
                <w:szCs w:val="21"/>
                <w:highlight w:val="none"/>
              </w:rPr>
            </w:pPr>
            <w:r>
              <w:rPr>
                <w:rFonts w:hint="eastAsia" w:ascii="宋体" w:hAnsi="宋体" w:cs="宋体"/>
                <w:b w:val="0"/>
                <w:bCs w:val="0"/>
                <w:color w:val="000000"/>
                <w:sz w:val="21"/>
                <w:szCs w:val="21"/>
                <w:highlight w:val="none"/>
                <w:lang w:val="en-US" w:eastAsia="zh-CN"/>
              </w:rPr>
              <w:t>本项目不适用</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6DA57FAE">
            <w:pPr>
              <w:pStyle w:val="30"/>
              <w:numPr>
                <w:ilvl w:val="0"/>
                <w:numId w:val="0"/>
              </w:numPr>
              <w:spacing w:line="360" w:lineRule="auto"/>
              <w:ind w:left="0"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lang w:val="zh-CN" w:eastAsia="zh-CN" w:bidi="ar-SA"/>
              </w:rPr>
              <w:t>1、</w:t>
            </w:r>
            <w:r>
              <w:rPr>
                <w:rFonts w:hint="eastAsia" w:ascii="宋体" w:hAnsi="宋体" w:eastAsia="宋体" w:cs="宋体"/>
                <w:kern w:val="0"/>
                <w:sz w:val="21"/>
                <w:szCs w:val="21"/>
                <w:highlight w:val="none"/>
                <w:lang w:val="zh-CN" w:eastAsia="zh-CN" w:bidi="ar-SA"/>
              </w:rPr>
              <w:t>完成所有工程量，验收合格结算审定后支付至审定结算总价的</w:t>
            </w:r>
            <w:r>
              <w:rPr>
                <w:rFonts w:hint="eastAsia" w:ascii="宋体" w:hAnsi="宋体" w:eastAsia="宋体" w:cs="宋体"/>
                <w:kern w:val="0"/>
                <w:sz w:val="21"/>
                <w:szCs w:val="21"/>
                <w:highlight w:val="none"/>
                <w:lang w:val="en-US" w:eastAsia="zh-CN" w:bidi="ar-SA"/>
              </w:rPr>
              <w:t>97</w:t>
            </w:r>
            <w:r>
              <w:rPr>
                <w:rFonts w:hint="eastAsia" w:ascii="宋体" w:hAnsi="宋体" w:eastAsia="宋体" w:cs="宋体"/>
                <w:kern w:val="0"/>
                <w:sz w:val="21"/>
                <w:szCs w:val="21"/>
                <w:highlight w:val="none"/>
                <w:lang w:val="zh-CN" w:eastAsia="zh-CN" w:bidi="ar-SA"/>
              </w:rPr>
              <w:t>%，</w:t>
            </w:r>
            <w:r>
              <w:rPr>
                <w:rFonts w:hint="eastAsia" w:cs="宋体"/>
                <w:kern w:val="0"/>
                <w:sz w:val="21"/>
                <w:szCs w:val="21"/>
                <w:highlight w:val="none"/>
                <w:lang w:val="zh-CN" w:eastAsia="zh-CN" w:bidi="ar-SA"/>
              </w:rPr>
              <w:t>采购人</w:t>
            </w:r>
            <w:r>
              <w:rPr>
                <w:rFonts w:hint="eastAsia" w:ascii="宋体" w:hAnsi="宋体" w:eastAsia="宋体" w:cs="宋体"/>
                <w:kern w:val="0"/>
                <w:sz w:val="21"/>
                <w:szCs w:val="21"/>
                <w:highlight w:val="none"/>
                <w:lang w:val="zh-CN" w:eastAsia="zh-CN" w:bidi="ar-SA"/>
              </w:rPr>
              <w:t>按结算总额的</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%预留工程质量保证金。质保期满后，由</w:t>
            </w:r>
            <w:r>
              <w:rPr>
                <w:rFonts w:hint="eastAsia" w:cs="宋体"/>
                <w:kern w:val="0"/>
                <w:sz w:val="21"/>
                <w:szCs w:val="21"/>
                <w:highlight w:val="none"/>
                <w:lang w:val="zh-CN" w:eastAsia="zh-CN" w:bidi="ar-SA"/>
              </w:rPr>
              <w:t>供应商</w:t>
            </w:r>
            <w:r>
              <w:rPr>
                <w:rFonts w:hint="eastAsia" w:ascii="宋体" w:hAnsi="宋体" w:eastAsia="宋体" w:cs="宋体"/>
                <w:kern w:val="0"/>
                <w:sz w:val="21"/>
                <w:szCs w:val="21"/>
                <w:highlight w:val="none"/>
                <w:lang w:val="zh-CN" w:eastAsia="zh-CN" w:bidi="ar-SA"/>
              </w:rPr>
              <w:t>向</w:t>
            </w:r>
            <w:r>
              <w:rPr>
                <w:rFonts w:hint="eastAsia" w:cs="宋体"/>
                <w:kern w:val="0"/>
                <w:sz w:val="21"/>
                <w:szCs w:val="21"/>
                <w:highlight w:val="none"/>
                <w:lang w:val="zh-CN" w:eastAsia="zh-CN" w:bidi="ar-SA"/>
              </w:rPr>
              <w:t>采购人</w:t>
            </w:r>
            <w:r>
              <w:rPr>
                <w:rFonts w:hint="eastAsia" w:ascii="宋体" w:hAnsi="宋体" w:eastAsia="宋体" w:cs="宋体"/>
                <w:kern w:val="0"/>
                <w:sz w:val="21"/>
                <w:szCs w:val="21"/>
                <w:highlight w:val="none"/>
                <w:lang w:val="zh-CN" w:eastAsia="zh-CN" w:bidi="ar-SA"/>
              </w:rPr>
              <w:t>提出返还质量保证金的申请。</w:t>
            </w:r>
          </w:p>
          <w:p w14:paraId="059A2219">
            <w:pPr>
              <w:pStyle w:val="30"/>
              <w:numPr>
                <w:ilvl w:val="0"/>
                <w:numId w:val="0"/>
              </w:numPr>
              <w:spacing w:line="360" w:lineRule="auto"/>
              <w:ind w:left="0"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lang w:val="zh-CN" w:eastAsia="zh-CN" w:bidi="ar-SA"/>
              </w:rPr>
              <w:t>2、</w:t>
            </w:r>
            <w:r>
              <w:rPr>
                <w:rFonts w:hint="eastAsia" w:ascii="宋体" w:hAnsi="宋体" w:eastAsia="宋体" w:cs="宋体"/>
                <w:kern w:val="0"/>
                <w:sz w:val="21"/>
                <w:szCs w:val="21"/>
                <w:highlight w:val="none"/>
                <w:lang w:val="zh-CN" w:eastAsia="zh-CN" w:bidi="ar-SA"/>
              </w:rPr>
              <w:t>供应商必须提供真实、有效、合法的正式发票，如供应商提供虚假发票，除须向采购人补开合法发票外，须赔偿采购人发票票面金额一倍的违约金，且采购人有权终止合同，供应商不得提出异议，因终止合同而产生的一切损失均由供应商承担。</w:t>
            </w:r>
          </w:p>
          <w:p w14:paraId="7D5F2662">
            <w:pPr>
              <w:pStyle w:val="30"/>
              <w:numPr>
                <w:ilvl w:val="0"/>
                <w:numId w:val="0"/>
              </w:numPr>
              <w:spacing w:line="360" w:lineRule="auto"/>
              <w:ind w:leftChars="0"/>
              <w:rPr>
                <w:rFonts w:hint="eastAsia" w:eastAsia="宋体"/>
                <w:color w:val="000000"/>
                <w:highlight w:val="none"/>
                <w:lang w:eastAsia="zh-CN"/>
              </w:rPr>
            </w:pPr>
            <w:r>
              <w:rPr>
                <w:rFonts w:hint="eastAsia"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竣工违约</w:t>
            </w:r>
          </w:p>
          <w:p w14:paraId="2D7ECB9F">
            <w:pPr>
              <w:pStyle w:val="30"/>
              <w:numPr>
                <w:ilvl w:val="0"/>
                <w:numId w:val="0"/>
              </w:numPr>
              <w:spacing w:line="360" w:lineRule="auto"/>
              <w:ind w:leftChars="0" w:firstLine="420" w:firstLineChars="200"/>
              <w:rPr>
                <w:rFonts w:hint="eastAsia" w:ascii="宋体" w:hAnsi="宋体" w:cs="宋体"/>
                <w:color w:val="000000"/>
                <w:highlight w:val="none"/>
              </w:rPr>
            </w:pPr>
            <w:r>
              <w:rPr>
                <w:rFonts w:hint="eastAsia" w:ascii="宋体" w:hAnsi="宋体" w:eastAsia="宋体" w:cs="宋体"/>
                <w:kern w:val="0"/>
                <w:sz w:val="21"/>
                <w:szCs w:val="21"/>
                <w:highlight w:val="none"/>
                <w:lang w:val="en-US" w:eastAsia="zh-CN" w:bidi="ar-SA"/>
              </w:rPr>
              <w:t>因供应商原因造成工期延误，逾期竣工违约金的计算方法为：供应商不能按合同约定的时间竣工，供应商应承担违约责任。应向采购人支付误期赔偿费（赔偿费按逾期竣工的单栋（段）工程罚款，每延误一天,按</w:t>
            </w:r>
            <w:r>
              <w:rPr>
                <w:rFonts w:hint="eastAsia" w:cs="宋体"/>
                <w:kern w:val="0"/>
                <w:sz w:val="21"/>
                <w:szCs w:val="21"/>
                <w:highlight w:val="none"/>
                <w:lang w:val="en-US" w:eastAsia="zh-CN" w:bidi="ar-SA"/>
              </w:rPr>
              <w:t>500元</w:t>
            </w:r>
            <w:r>
              <w:rPr>
                <w:rFonts w:hint="eastAsia" w:ascii="宋体" w:hAnsi="宋体" w:eastAsia="宋体" w:cs="宋体"/>
                <w:kern w:val="0"/>
                <w:sz w:val="21"/>
                <w:szCs w:val="21"/>
                <w:highlight w:val="none"/>
                <w:lang w:val="en-US" w:eastAsia="zh-CN" w:bidi="ar-SA"/>
              </w:rPr>
              <w:t>处罚,罚款直接从结算款中扣除），误期时间从规定竣工日期起直到实际竣工日期的天数（扣除采购人批准顺延的工期）。采购人可从应向供应商支付的任何金额中扣除此项赔款费或其他方式收回此款，此赔偿款的支付并不能解除供应商应完成工程的责任或合同规定的其他责任。因供应商原因造成工期延误，逾期竣工违约金的上限：</w:t>
            </w:r>
            <w:r>
              <w:rPr>
                <w:rFonts w:hint="eastAsia" w:cs="宋体"/>
                <w:kern w:val="0"/>
                <w:sz w:val="21"/>
                <w:szCs w:val="21"/>
                <w:highlight w:val="none"/>
                <w:lang w:val="en-US" w:eastAsia="zh-CN" w:bidi="ar-SA"/>
              </w:rPr>
              <w:t>30000元</w:t>
            </w:r>
            <w:r>
              <w:rPr>
                <w:rFonts w:hint="eastAsia" w:ascii="宋体" w:hAnsi="宋体" w:eastAsia="宋体" w:cs="宋体"/>
                <w:kern w:val="0"/>
                <w:sz w:val="21"/>
                <w:szCs w:val="21"/>
                <w:highlight w:val="none"/>
                <w:lang w:val="en-US" w:eastAsia="zh-CN" w:bidi="ar-SA"/>
              </w:rPr>
              <w:t>。</w:t>
            </w:r>
          </w:p>
        </w:tc>
      </w:tr>
      <w:tr w14:paraId="7EDB3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1BAD10B1">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szCs w:val="21"/>
                <w:highlight w:val="none"/>
              </w:rPr>
              <w:t>付款条件</w:t>
            </w:r>
            <w:r>
              <w:rPr>
                <w:rFonts w:hint="eastAsia" w:ascii="宋体" w:hAnsi="宋体" w:cs="宋体"/>
                <w:color w:val="000000"/>
                <w:highlight w:val="none"/>
                <w:lang w:val="en-US" w:eastAsia="zh-CN"/>
              </w:rPr>
              <w:t>：</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1AD3C4BB">
            <w:pPr>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rPr>
              <w:t>本项目一次性付款，全部货物验收合格后，按照供货数量结算，供应商将发票等相关付款资料交与采购人，采购人完成付款审批手续后15个工作日内付款</w:t>
            </w:r>
            <w:r>
              <w:rPr>
                <w:rFonts w:hint="eastAsia" w:ascii="宋体" w:hAnsi="宋体" w:eastAsia="宋体" w:cs="宋体"/>
                <w:kern w:val="0"/>
                <w:sz w:val="21"/>
                <w:szCs w:val="21"/>
                <w:highlight w:val="none"/>
                <w:lang w:val="en-US" w:eastAsia="zh-CN" w:bidi="ar-SA"/>
              </w:rPr>
              <w:t>。</w:t>
            </w:r>
          </w:p>
          <w:p w14:paraId="35AFD943">
            <w:pPr>
              <w:shd w:val="clear" w:color="auto" w:fill="auto"/>
              <w:spacing w:line="360" w:lineRule="auto"/>
              <w:rPr>
                <w:rFonts w:hint="eastAsia" w:ascii="宋体" w:hAnsi="宋体" w:cs="宋体"/>
                <w:kern w:val="0"/>
                <w:szCs w:val="21"/>
                <w:highlight w:val="none"/>
                <w:lang w:val="en-US" w:eastAsia="zh-CN"/>
              </w:rPr>
            </w:pPr>
            <w:r>
              <w:rPr>
                <w:rFonts w:hint="eastAsia" w:ascii="宋体" w:hAnsi="宋体" w:cs="宋体"/>
                <w:kern w:val="0"/>
                <w:szCs w:val="21"/>
                <w:highlight w:val="none"/>
              </w:rPr>
              <w:t>2</w:t>
            </w:r>
            <w:r>
              <w:rPr>
                <w:rFonts w:hint="eastAsia" w:ascii="宋体" w:hAnsi="宋体" w:cs="宋体"/>
                <w:kern w:val="0"/>
                <w:szCs w:val="21"/>
                <w:highlight w:val="none"/>
                <w:lang w:eastAsia="zh-CN"/>
              </w:rPr>
              <w:t>、</w:t>
            </w:r>
            <w:r>
              <w:rPr>
                <w:rFonts w:hint="eastAsia" w:ascii="宋体" w:hAnsi="宋体" w:cs="宋体"/>
                <w:kern w:val="0"/>
                <w:szCs w:val="21"/>
                <w:highlight w:val="none"/>
              </w:rPr>
              <w:t>结算金额=配送数量（验收单数量为准）×单价；本合同使用货币币制如未作特别说明均为人民币。</w:t>
            </w:r>
          </w:p>
          <w:p w14:paraId="642D35C7">
            <w:pPr>
              <w:pStyle w:val="30"/>
              <w:keepNext w:val="0"/>
              <w:keepLines w:val="0"/>
              <w:pageBreakBefore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宋体" w:hAnsi="宋体" w:cs="宋体"/>
                <w:color w:val="000000"/>
                <w:highlight w:val="none"/>
                <w:lang w:val="en-US" w:eastAsia="zh-CN"/>
              </w:rPr>
            </w:pPr>
            <w:r>
              <w:rPr>
                <w:rFonts w:hint="eastAsia"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供应商必须提供真实、有效、合法的正式发票，如供应商提供虚假发票，除须向采购人补开合法发票外，须赔偿采购人发票票面金额一倍的违约金，且采购人有权终止合同，供应商不得提出异议，因终止合同而产生的一切损失均由供应商承担。</w:t>
            </w:r>
          </w:p>
        </w:tc>
      </w:tr>
      <w:tr w14:paraId="63028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29208A58">
            <w:pPr>
              <w:shd w:val="clear" w:color="auto" w:fill="auto"/>
              <w:spacing w:line="360" w:lineRule="auto"/>
              <w:jc w:val="center"/>
              <w:rPr>
                <w:rFonts w:hint="eastAsia"/>
                <w:lang w:eastAsia="zh-CN"/>
              </w:rPr>
            </w:pP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验收标准</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38B9DE70">
            <w:pPr>
              <w:shd w:val="clear" w:color="auto" w:fill="auto"/>
              <w:spacing w:line="360" w:lineRule="auto"/>
              <w:rPr>
                <w:rFonts w:hint="default"/>
                <w:color w:val="000000"/>
                <w:lang w:val="en-US" w:eastAsia="zh-CN"/>
              </w:rPr>
            </w:pPr>
            <w:r>
              <w:rPr>
                <w:rFonts w:hint="eastAsia" w:ascii="宋体" w:hAnsi="宋体" w:cs="宋体"/>
                <w:color w:val="000000"/>
                <w:szCs w:val="21"/>
                <w:highlight w:val="none"/>
              </w:rPr>
              <w:t>验收标准：符合现行国家相关标准、行业标准、地方标准或者其他标准、规范。</w:t>
            </w:r>
          </w:p>
        </w:tc>
      </w:tr>
      <w:tr w14:paraId="32CA3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56B922DD">
            <w:pPr>
              <w:shd w:val="clear" w:color="auto" w:fill="auto"/>
              <w:spacing w:line="360" w:lineRule="auto"/>
              <w:jc w:val="center"/>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▲竞标报价</w:t>
            </w:r>
          </w:p>
          <w:p w14:paraId="4CE7E696">
            <w:pPr>
              <w:shd w:val="clear" w:color="auto" w:fill="auto"/>
              <w:spacing w:line="360" w:lineRule="auto"/>
              <w:jc w:val="center"/>
              <w:rPr>
                <w:rFonts w:hint="eastAsia" w:ascii="宋体" w:hAnsi="宋体" w:cs="宋体"/>
                <w:color w:val="000000"/>
                <w:szCs w:val="21"/>
                <w:highlight w:val="none"/>
              </w:rPr>
            </w:pPr>
            <w:r>
              <w:rPr>
                <w:rFonts w:hint="eastAsia" w:ascii="宋体" w:hAnsi="宋体" w:cs="宋体"/>
                <w:color w:val="000000"/>
                <w:highlight w:val="none"/>
                <w:lang w:val="en-US" w:eastAsia="zh-CN"/>
              </w:rPr>
              <w:t>（货物项目）：</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23A52DED">
            <w:pPr>
              <w:shd w:val="clear" w:color="auto" w:fill="auto"/>
              <w:spacing w:line="360" w:lineRule="auto"/>
              <w:rPr>
                <w:rFonts w:hint="default"/>
                <w:color w:val="000000"/>
                <w:lang w:val="en-US" w:eastAsia="zh-CN"/>
              </w:rPr>
            </w:pPr>
            <w:r>
              <w:rPr>
                <w:rFonts w:hint="eastAsia" w:ascii="宋体" w:hAnsi="宋体" w:cs="宋体"/>
                <w:bCs/>
                <w:color w:val="000000"/>
                <w:szCs w:val="21"/>
                <w:highlight w:val="none"/>
                <w:lang w:val="en-US" w:eastAsia="zh-CN"/>
              </w:rPr>
              <w:t>竞标报价包含货物、货物标准附件、备品备件、专用工具、设备安装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费用。</w:t>
            </w:r>
          </w:p>
        </w:tc>
      </w:tr>
      <w:tr w14:paraId="0A14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714CEA4A">
            <w:pPr>
              <w:rPr>
                <w:rFonts w:hint="eastAsia" w:ascii="宋体" w:hAnsi="宋体" w:cs="宋体"/>
                <w:color w:val="000000"/>
                <w:szCs w:val="21"/>
                <w:highlight w:val="none"/>
              </w:rPr>
            </w:pPr>
            <w:r>
              <w:rPr>
                <w:rStyle w:val="46"/>
                <w:rFonts w:hint="eastAsia" w:ascii="宋体" w:hAnsi="宋体" w:cs="宋体"/>
                <w:szCs w:val="21"/>
              </w:rPr>
              <w:t>样品要求</w:t>
            </w:r>
            <w:r>
              <w:rPr>
                <w:rStyle w:val="46"/>
                <w:rFonts w:hint="eastAsia" w:ascii="宋体" w:hAnsi="宋体" w:cs="宋体"/>
                <w:szCs w:val="21"/>
                <w:lang w:eastAsia="zh-CN"/>
              </w:rPr>
              <w:t>（如有）</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72BFA4F7">
            <w:pPr>
              <w:rPr>
                <w:rFonts w:hint="eastAsia" w:ascii="宋体" w:hAnsi="宋体"/>
                <w:szCs w:val="21"/>
                <w:highlight w:val="none"/>
              </w:rPr>
            </w:pPr>
            <w:r>
              <w:rPr>
                <w:rFonts w:hint="eastAsia"/>
                <w:highlight w:val="none"/>
                <w:lang w:eastAsia="zh-CN"/>
              </w:rPr>
              <w:t>供应商可根据评分标准提供样品，若不提供样品，样品分为</w:t>
            </w:r>
            <w:r>
              <w:rPr>
                <w:rFonts w:hint="eastAsia"/>
                <w:highlight w:val="none"/>
                <w:lang w:val="en-US" w:eastAsia="zh-CN"/>
              </w:rPr>
              <w:t>0分。成交</w:t>
            </w:r>
            <w:r>
              <w:rPr>
                <w:rFonts w:hint="eastAsia"/>
                <w:highlight w:val="none"/>
                <w:lang w:eastAsia="zh-CN"/>
              </w:rPr>
              <w:t>人样品不退，</w:t>
            </w:r>
            <w:r>
              <w:rPr>
                <w:rFonts w:hint="eastAsia" w:ascii="宋体" w:hAnsi="宋体"/>
                <w:szCs w:val="21"/>
                <w:highlight w:val="none"/>
              </w:rPr>
              <w:t>作为验收依据之一。</w:t>
            </w:r>
          </w:p>
          <w:tbl>
            <w:tblPr>
              <w:tblStyle w:val="24"/>
              <w:tblW w:w="7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890"/>
              <w:gridCol w:w="1178"/>
              <w:gridCol w:w="2618"/>
              <w:gridCol w:w="1232"/>
            </w:tblGrid>
            <w:tr w14:paraId="0B56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29" w:type="dxa"/>
                  <w:noWrap w:val="0"/>
                  <w:vAlign w:val="center"/>
                </w:tcPr>
                <w:p w14:paraId="31FC1580">
                  <w:pPr>
                    <w:spacing w:line="320" w:lineRule="exact"/>
                    <w:jc w:val="center"/>
                    <w:rPr>
                      <w:rFonts w:ascii="宋体" w:hAnsi="宋体"/>
                      <w:szCs w:val="21"/>
                      <w:highlight w:val="none"/>
                    </w:rPr>
                  </w:pPr>
                  <w:r>
                    <w:rPr>
                      <w:rFonts w:hint="eastAsia" w:ascii="宋体" w:hAnsi="宋体"/>
                      <w:szCs w:val="21"/>
                      <w:highlight w:val="none"/>
                    </w:rPr>
                    <w:t>项号</w:t>
                  </w:r>
                </w:p>
              </w:tc>
              <w:tc>
                <w:tcPr>
                  <w:tcW w:w="1890" w:type="dxa"/>
                  <w:noWrap w:val="0"/>
                  <w:vAlign w:val="center"/>
                </w:tcPr>
                <w:p w14:paraId="4F744C3C">
                  <w:pPr>
                    <w:jc w:val="center"/>
                    <w:rPr>
                      <w:szCs w:val="21"/>
                      <w:highlight w:val="none"/>
                    </w:rPr>
                  </w:pPr>
                  <w:r>
                    <w:rPr>
                      <w:rFonts w:hint="eastAsia"/>
                      <w:szCs w:val="21"/>
                      <w:highlight w:val="none"/>
                    </w:rPr>
                    <w:t>小样名称</w:t>
                  </w:r>
                </w:p>
              </w:tc>
              <w:tc>
                <w:tcPr>
                  <w:tcW w:w="1178" w:type="dxa"/>
                  <w:noWrap w:val="0"/>
                  <w:vAlign w:val="center"/>
                </w:tcPr>
                <w:p w14:paraId="1412627B">
                  <w:pPr>
                    <w:jc w:val="center"/>
                    <w:rPr>
                      <w:szCs w:val="21"/>
                      <w:highlight w:val="none"/>
                    </w:rPr>
                  </w:pPr>
                  <w:r>
                    <w:rPr>
                      <w:rFonts w:hint="eastAsia"/>
                      <w:szCs w:val="21"/>
                      <w:highlight w:val="none"/>
                    </w:rPr>
                    <w:t>数量</w:t>
                  </w:r>
                </w:p>
              </w:tc>
              <w:tc>
                <w:tcPr>
                  <w:tcW w:w="2618" w:type="dxa"/>
                  <w:noWrap w:val="0"/>
                  <w:vAlign w:val="center"/>
                </w:tcPr>
                <w:p w14:paraId="6F49656C">
                  <w:pPr>
                    <w:jc w:val="center"/>
                    <w:rPr>
                      <w:szCs w:val="21"/>
                      <w:highlight w:val="none"/>
                      <w:lang w:val="en"/>
                    </w:rPr>
                  </w:pPr>
                  <w:r>
                    <w:rPr>
                      <w:rFonts w:hint="eastAsia"/>
                      <w:szCs w:val="21"/>
                      <w:highlight w:val="none"/>
                    </w:rPr>
                    <w:t>规格</w:t>
                  </w:r>
                  <w:r>
                    <w:rPr>
                      <w:rFonts w:hint="eastAsia"/>
                      <w:szCs w:val="21"/>
                      <w:highlight w:val="none"/>
                      <w:lang w:val="en"/>
                    </w:rPr>
                    <w:t>参考</w:t>
                  </w:r>
                </w:p>
              </w:tc>
              <w:tc>
                <w:tcPr>
                  <w:tcW w:w="1232" w:type="dxa"/>
                  <w:noWrap w:val="0"/>
                  <w:vAlign w:val="center"/>
                </w:tcPr>
                <w:p w14:paraId="42FB8BB0">
                  <w:pPr>
                    <w:jc w:val="center"/>
                    <w:rPr>
                      <w:szCs w:val="21"/>
                      <w:highlight w:val="none"/>
                    </w:rPr>
                  </w:pPr>
                  <w:r>
                    <w:rPr>
                      <w:rFonts w:hint="eastAsia"/>
                      <w:szCs w:val="21"/>
                      <w:highlight w:val="none"/>
                    </w:rPr>
                    <w:t>备注</w:t>
                  </w:r>
                </w:p>
              </w:tc>
            </w:tr>
            <w:tr w14:paraId="1DC9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39B7CD85">
                  <w:pPr>
                    <w:widowControl w:val="0"/>
                    <w:numPr>
                      <w:ilvl w:val="0"/>
                      <w:numId w:val="3"/>
                    </w:numPr>
                    <w:ind w:left="53" w:leftChars="25" w:firstLine="0"/>
                    <w:jc w:val="center"/>
                    <w:textAlignment w:val="auto"/>
                    <w:rPr>
                      <w:rFonts w:ascii="宋体" w:hAnsi="宋体"/>
                      <w:szCs w:val="21"/>
                      <w:highlight w:val="none"/>
                    </w:rPr>
                  </w:pPr>
                </w:p>
              </w:tc>
              <w:tc>
                <w:tcPr>
                  <w:tcW w:w="1890" w:type="dxa"/>
                  <w:noWrap w:val="0"/>
                  <w:vAlign w:val="center"/>
                </w:tcPr>
                <w:p w14:paraId="0CC5D77A">
                  <w:pPr>
                    <w:jc w:val="center"/>
                    <w:rPr>
                      <w:rFonts w:hint="default" w:ascii="宋体" w:hAnsi="宋体" w:eastAsia="宋体"/>
                      <w:szCs w:val="21"/>
                      <w:highlight w:val="yellow"/>
                      <w:lang w:val="en-US" w:eastAsia="zh-CN"/>
                    </w:rPr>
                  </w:pPr>
                  <w:r>
                    <w:rPr>
                      <w:rFonts w:hint="eastAsia" w:ascii="宋体" w:hAnsi="宋体"/>
                      <w:szCs w:val="21"/>
                      <w:highlight w:val="none"/>
                      <w:lang w:val="en-US" w:eastAsia="zh-CN"/>
                    </w:rPr>
                    <w:t>抽纸</w:t>
                  </w:r>
                </w:p>
              </w:tc>
              <w:tc>
                <w:tcPr>
                  <w:tcW w:w="1178" w:type="dxa"/>
                  <w:noWrap w:val="0"/>
                  <w:vAlign w:val="center"/>
                </w:tcPr>
                <w:p w14:paraId="5BC1B119">
                  <w:pPr>
                    <w:jc w:val="center"/>
                    <w:rPr>
                      <w:rFonts w:hint="default" w:ascii="宋体" w:hAnsi="宋体"/>
                      <w:szCs w:val="21"/>
                      <w:highlight w:val="yellow"/>
                      <w:lang w:val="en-US"/>
                    </w:rPr>
                  </w:pPr>
                  <w:r>
                    <w:rPr>
                      <w:rFonts w:hint="eastAsia" w:ascii="宋体" w:hAnsi="宋体"/>
                      <w:szCs w:val="21"/>
                      <w:highlight w:val="none"/>
                      <w:lang w:val="en-US" w:eastAsia="zh-CN"/>
                    </w:rPr>
                    <w:t>1提/10包</w:t>
                  </w:r>
                </w:p>
              </w:tc>
              <w:tc>
                <w:tcPr>
                  <w:tcW w:w="2618" w:type="dxa"/>
                  <w:noWrap w:val="0"/>
                  <w:vAlign w:val="center"/>
                </w:tcPr>
                <w:p w14:paraId="492FBB05">
                  <w:pPr>
                    <w:jc w:val="center"/>
                    <w:rPr>
                      <w:rFonts w:hint="default" w:ascii="宋体" w:hAnsi="宋体"/>
                      <w:szCs w:val="21"/>
                      <w:highlight w:val="yellow"/>
                      <w:lang w:val="en-US"/>
                    </w:rPr>
                  </w:pPr>
                  <w:r>
                    <w:rPr>
                      <w:rFonts w:hint="eastAsia" w:ascii="宋体" w:hAnsi="宋体"/>
                      <w:szCs w:val="21"/>
                      <w:highlight w:val="none"/>
                    </w:rPr>
                    <w:t>单包</w:t>
                  </w:r>
                  <w:r>
                    <w:rPr>
                      <w:rFonts w:hint="eastAsia" w:ascii="宋体" w:hAnsi="宋体"/>
                      <w:color w:val="000000"/>
                      <w:szCs w:val="21"/>
                      <w:highlight w:val="none"/>
                    </w:rPr>
                    <w:t>≥</w:t>
                  </w:r>
                  <w:r>
                    <w:rPr>
                      <w:rFonts w:hint="eastAsia" w:ascii="宋体" w:hAnsi="宋体"/>
                      <w:szCs w:val="21"/>
                      <w:highlight w:val="none"/>
                    </w:rPr>
                    <w:t>156mm*180mm，不少于420抽</w:t>
                  </w:r>
                </w:p>
              </w:tc>
              <w:tc>
                <w:tcPr>
                  <w:tcW w:w="1232" w:type="dxa"/>
                  <w:noWrap w:val="0"/>
                  <w:vAlign w:val="center"/>
                </w:tcPr>
                <w:p w14:paraId="394BBAC9">
                  <w:pPr>
                    <w:jc w:val="center"/>
                    <w:rPr>
                      <w:rFonts w:hint="eastAsia"/>
                      <w:szCs w:val="21"/>
                      <w:highlight w:val="none"/>
                    </w:rPr>
                  </w:pPr>
                </w:p>
              </w:tc>
            </w:tr>
          </w:tbl>
          <w:p w14:paraId="2575E478">
            <w:pPr>
              <w:rPr>
                <w:rFonts w:hint="eastAsia" w:ascii="宋体" w:hAnsi="宋体" w:cs="宋体"/>
                <w:color w:val="000000"/>
                <w:szCs w:val="21"/>
                <w:highlight w:val="none"/>
              </w:rPr>
            </w:pPr>
          </w:p>
        </w:tc>
      </w:tr>
      <w:tr w14:paraId="449DB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590ECF90">
            <w:pPr>
              <w:rPr>
                <w:rStyle w:val="46"/>
                <w:rFonts w:hint="eastAsia" w:ascii="宋体" w:hAnsi="宋体" w:cs="宋体"/>
                <w:szCs w:val="21"/>
              </w:rPr>
            </w:pPr>
            <w:r>
              <w:rPr>
                <w:rStyle w:val="46"/>
                <w:rFonts w:hint="eastAsia" w:ascii="宋体" w:hAnsi="宋体" w:cs="宋体"/>
                <w:szCs w:val="21"/>
                <w:lang w:eastAsia="zh-CN"/>
              </w:rPr>
              <w:t>货物</w:t>
            </w:r>
            <w:r>
              <w:rPr>
                <w:rStyle w:val="46"/>
                <w:rFonts w:hint="eastAsia" w:ascii="宋体" w:hAnsi="宋体" w:cs="宋体"/>
                <w:szCs w:val="21"/>
              </w:rPr>
              <w:t>售后服务要求</w:t>
            </w:r>
          </w:p>
          <w:p w14:paraId="04BBACD6">
            <w:pPr>
              <w:rPr>
                <w:rFonts w:hint="eastAsia" w:ascii="宋体" w:hAnsi="宋体" w:cs="宋体"/>
                <w:color w:val="000000"/>
                <w:highlight w:val="none"/>
                <w:lang w:val="en-US" w:eastAsia="zh-CN"/>
              </w:rPr>
            </w:pPr>
            <w:r>
              <w:rPr>
                <w:rStyle w:val="46"/>
                <w:rFonts w:hint="eastAsia" w:ascii="宋体" w:hAnsi="宋体" w:cs="宋体"/>
                <w:szCs w:val="21"/>
                <w:lang w:eastAsia="zh-CN"/>
              </w:rPr>
              <w:t>（货物项目）：</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543F6DD4">
            <w:pPr>
              <w:rPr>
                <w:rStyle w:val="46"/>
                <w:rFonts w:hint="eastAsia" w:ascii="宋体" w:hAnsi="宋体" w:cs="宋体"/>
                <w:szCs w:val="21"/>
              </w:rPr>
            </w:pPr>
            <w:r>
              <w:rPr>
                <w:rStyle w:val="46"/>
                <w:rFonts w:hint="eastAsia" w:ascii="宋体" w:hAnsi="宋体" w:cs="宋体"/>
                <w:szCs w:val="21"/>
                <w:lang w:val="en-US" w:eastAsia="zh-CN"/>
              </w:rPr>
              <w:t>1、</w:t>
            </w:r>
            <w:r>
              <w:rPr>
                <w:rStyle w:val="46"/>
                <w:rFonts w:hint="eastAsia" w:ascii="宋体" w:hAnsi="宋体" w:cs="宋体"/>
                <w:szCs w:val="21"/>
              </w:rPr>
              <w:t>免费送货上门、安装、调试至正常使用。</w:t>
            </w:r>
          </w:p>
          <w:p w14:paraId="0705C584">
            <w:pPr>
              <w:rPr>
                <w:rStyle w:val="46"/>
                <w:rFonts w:hint="eastAsia" w:ascii="宋体" w:hAnsi="宋体" w:cs="宋体"/>
                <w:szCs w:val="21"/>
              </w:rPr>
            </w:pPr>
            <w:r>
              <w:rPr>
                <w:rStyle w:val="46"/>
                <w:rFonts w:hint="eastAsia" w:ascii="宋体" w:hAnsi="宋体" w:cs="宋体"/>
                <w:szCs w:val="21"/>
                <w:lang w:val="en-US" w:eastAsia="zh-CN"/>
              </w:rPr>
              <w:t>2、</w:t>
            </w:r>
            <w:r>
              <w:rPr>
                <w:rStyle w:val="46"/>
                <w:rFonts w:hint="eastAsia" w:ascii="宋体" w:hAnsi="宋体" w:cs="宋体"/>
                <w:szCs w:val="21"/>
                <w:lang w:eastAsia="zh-CN"/>
              </w:rPr>
              <w:t>供应商</w:t>
            </w:r>
            <w:r>
              <w:rPr>
                <w:rStyle w:val="46"/>
                <w:rFonts w:hint="eastAsia" w:ascii="宋体" w:hAnsi="宋体" w:cs="宋体"/>
                <w:szCs w:val="21"/>
              </w:rPr>
              <w:t>在质量保证期内应当为采购人提供以下技术支持和服务：</w:t>
            </w:r>
          </w:p>
          <w:p w14:paraId="705918FA">
            <w:pPr>
              <w:rPr>
                <w:rStyle w:val="46"/>
                <w:rFonts w:hint="eastAsia" w:ascii="宋体" w:hAnsi="宋体" w:cs="宋体"/>
                <w:szCs w:val="21"/>
              </w:rPr>
            </w:pPr>
            <w:r>
              <w:rPr>
                <w:rStyle w:val="46"/>
                <w:rFonts w:hint="eastAsia" w:ascii="宋体" w:hAnsi="宋体" w:cs="宋体"/>
                <w:szCs w:val="21"/>
              </w:rPr>
              <w:t>2.1 电话咨询</w:t>
            </w:r>
          </w:p>
          <w:p w14:paraId="2DD5B8B9">
            <w:pPr>
              <w:rPr>
                <w:rStyle w:val="46"/>
                <w:rFonts w:hint="eastAsia" w:ascii="宋体" w:hAnsi="宋体" w:cs="宋体"/>
                <w:szCs w:val="21"/>
                <w:highlight w:val="none"/>
              </w:rPr>
            </w:pPr>
            <w:r>
              <w:rPr>
                <w:rStyle w:val="46"/>
                <w:rFonts w:hint="eastAsia" w:ascii="宋体" w:hAnsi="宋体" w:cs="宋体"/>
                <w:szCs w:val="21"/>
                <w:lang w:eastAsia="zh-CN"/>
              </w:rPr>
              <w:t>供应商</w:t>
            </w:r>
            <w:r>
              <w:rPr>
                <w:rStyle w:val="46"/>
                <w:rFonts w:hint="eastAsia" w:ascii="宋体" w:hAnsi="宋体" w:cs="宋体"/>
                <w:szCs w:val="21"/>
              </w:rPr>
              <w:t>应当为采购人提供技术援助电话，解答采购人在使用中遇到的问题，及时为采购人提出解决问题</w:t>
            </w:r>
            <w:r>
              <w:rPr>
                <w:rStyle w:val="46"/>
                <w:rFonts w:hint="eastAsia" w:ascii="宋体" w:hAnsi="宋体" w:cs="宋体"/>
                <w:szCs w:val="21"/>
                <w:highlight w:val="none"/>
              </w:rPr>
              <w:t>的建议。</w:t>
            </w:r>
          </w:p>
          <w:p w14:paraId="5D500439">
            <w:pPr>
              <w:rPr>
                <w:rStyle w:val="46"/>
                <w:rFonts w:hint="eastAsia" w:ascii="宋体" w:hAnsi="宋体" w:cs="宋体"/>
                <w:szCs w:val="21"/>
                <w:highlight w:val="none"/>
              </w:rPr>
            </w:pPr>
            <w:r>
              <w:rPr>
                <w:rStyle w:val="46"/>
                <w:rFonts w:hint="eastAsia" w:ascii="宋体" w:hAnsi="宋体" w:cs="宋体"/>
                <w:szCs w:val="21"/>
                <w:highlight w:val="none"/>
              </w:rPr>
              <w:t>2.2 现场响应</w:t>
            </w:r>
          </w:p>
          <w:p w14:paraId="407C7EA3">
            <w:pPr>
              <w:rPr>
                <w:rStyle w:val="46"/>
                <w:rFonts w:hint="eastAsia" w:ascii="宋体" w:hAnsi="宋体" w:cs="宋体"/>
                <w:szCs w:val="21"/>
                <w:highlight w:val="none"/>
              </w:rPr>
            </w:pPr>
            <w:r>
              <w:rPr>
                <w:rStyle w:val="46"/>
                <w:rFonts w:hint="eastAsia" w:ascii="宋体" w:hAnsi="宋体" w:cs="宋体"/>
                <w:szCs w:val="21"/>
                <w:highlight w:val="none"/>
              </w:rPr>
              <w:t>采购人遇到使用或技术问题，电话咨询不能解决的，</w:t>
            </w:r>
            <w:r>
              <w:rPr>
                <w:rStyle w:val="46"/>
                <w:rFonts w:hint="eastAsia" w:ascii="宋体" w:hAnsi="宋体" w:cs="宋体"/>
                <w:szCs w:val="21"/>
                <w:highlight w:val="none"/>
                <w:lang w:eastAsia="zh-CN"/>
              </w:rPr>
              <w:t>供应商</w:t>
            </w:r>
            <w:r>
              <w:rPr>
                <w:rStyle w:val="46"/>
                <w:rFonts w:hint="eastAsia" w:ascii="宋体" w:hAnsi="宋体" w:cs="宋体"/>
                <w:szCs w:val="21"/>
                <w:highlight w:val="none"/>
              </w:rPr>
              <w:t>应在接到通知后</w:t>
            </w:r>
            <w:r>
              <w:rPr>
                <w:rStyle w:val="46"/>
                <w:rFonts w:hint="eastAsia" w:ascii="宋体" w:hAnsi="宋体" w:cs="宋体"/>
                <w:szCs w:val="21"/>
                <w:highlight w:val="none"/>
                <w:lang w:eastAsia="zh-CN"/>
              </w:rPr>
              <w:t>供应商</w:t>
            </w:r>
            <w:r>
              <w:rPr>
                <w:rStyle w:val="46"/>
                <w:rFonts w:hint="eastAsia" w:ascii="宋体" w:hAnsi="宋体" w:cs="宋体"/>
                <w:szCs w:val="21"/>
                <w:highlight w:val="none"/>
              </w:rPr>
              <w:t>的维修技术人员必须在</w:t>
            </w:r>
            <w:r>
              <w:rPr>
                <w:rStyle w:val="46"/>
                <w:rFonts w:hint="eastAsia" w:ascii="宋体" w:hAnsi="宋体" w:cs="宋体"/>
                <w:szCs w:val="21"/>
                <w:highlight w:val="none"/>
                <w:lang w:val="en-US" w:eastAsia="zh-CN"/>
              </w:rPr>
              <w:t>2小时</w:t>
            </w:r>
            <w:r>
              <w:rPr>
                <w:rStyle w:val="46"/>
                <w:rFonts w:hint="eastAsia" w:ascii="宋体" w:hAnsi="宋体" w:cs="宋体"/>
                <w:szCs w:val="21"/>
                <w:highlight w:val="none"/>
              </w:rPr>
              <w:t>内响应，</w:t>
            </w:r>
            <w:r>
              <w:rPr>
                <w:rStyle w:val="46"/>
                <w:rFonts w:hint="eastAsia" w:ascii="宋体" w:hAnsi="宋体" w:cs="宋体"/>
                <w:szCs w:val="21"/>
                <w:highlight w:val="none"/>
                <w:lang w:val="en-US" w:eastAsia="zh-CN"/>
              </w:rPr>
              <w:t>3</w:t>
            </w:r>
            <w:r>
              <w:rPr>
                <w:rStyle w:val="46"/>
                <w:rFonts w:hint="eastAsia" w:ascii="宋体" w:hAnsi="宋体" w:cs="宋体"/>
                <w:szCs w:val="21"/>
                <w:highlight w:val="none"/>
              </w:rPr>
              <w:t>小时内到达现场处理，一般故障处理时限不超过</w:t>
            </w:r>
            <w:r>
              <w:rPr>
                <w:rStyle w:val="46"/>
                <w:rFonts w:hint="eastAsia" w:ascii="宋体" w:hAnsi="宋体" w:cs="宋体"/>
                <w:szCs w:val="21"/>
                <w:highlight w:val="none"/>
                <w:lang w:val="en-US" w:eastAsia="zh-CN"/>
              </w:rPr>
              <w:t>12</w:t>
            </w:r>
            <w:r>
              <w:rPr>
                <w:rStyle w:val="46"/>
                <w:rFonts w:hint="eastAsia" w:ascii="宋体" w:hAnsi="宋体" w:cs="宋体"/>
                <w:szCs w:val="21"/>
                <w:highlight w:val="none"/>
              </w:rPr>
              <w:t>小时，重大故障处理时限不超过24小时修复。未能修复的直接更换，保证采购人正常使用。按国家及行业标准对故障进行及时处理。</w:t>
            </w:r>
          </w:p>
          <w:p w14:paraId="4BAA68D0">
            <w:pPr>
              <w:rPr>
                <w:rStyle w:val="46"/>
                <w:rFonts w:hint="eastAsia" w:ascii="宋体" w:hAnsi="宋体" w:cs="宋体"/>
                <w:szCs w:val="21"/>
                <w:highlight w:val="none"/>
              </w:rPr>
            </w:pPr>
            <w:r>
              <w:rPr>
                <w:rStyle w:val="46"/>
                <w:rFonts w:hint="eastAsia" w:ascii="宋体" w:hAnsi="宋体" w:cs="宋体"/>
                <w:szCs w:val="21"/>
                <w:highlight w:val="none"/>
              </w:rPr>
              <w:t>2.3 技术升级</w:t>
            </w:r>
          </w:p>
          <w:p w14:paraId="7FA49C2F">
            <w:pPr>
              <w:rPr>
                <w:rStyle w:val="46"/>
                <w:rFonts w:hint="eastAsia" w:ascii="宋体" w:hAnsi="宋体" w:cs="宋体"/>
                <w:szCs w:val="21"/>
              </w:rPr>
            </w:pPr>
            <w:r>
              <w:rPr>
                <w:rStyle w:val="46"/>
                <w:rFonts w:hint="eastAsia" w:ascii="宋体" w:hAnsi="宋体" w:cs="宋体"/>
                <w:szCs w:val="21"/>
              </w:rPr>
              <w:t>在质保期内，如果</w:t>
            </w:r>
            <w:r>
              <w:rPr>
                <w:rStyle w:val="46"/>
                <w:rFonts w:hint="eastAsia" w:ascii="宋体" w:hAnsi="宋体" w:cs="宋体"/>
                <w:szCs w:val="21"/>
                <w:lang w:eastAsia="zh-CN"/>
              </w:rPr>
              <w:t>供应商</w:t>
            </w:r>
            <w:r>
              <w:rPr>
                <w:rStyle w:val="46"/>
                <w:rFonts w:hint="eastAsia" w:ascii="宋体" w:hAnsi="宋体" w:cs="宋体"/>
                <w:szCs w:val="21"/>
              </w:rPr>
              <w:t>的产品或服务升级，</w:t>
            </w:r>
            <w:r>
              <w:rPr>
                <w:rStyle w:val="46"/>
                <w:rFonts w:hint="eastAsia" w:ascii="宋体" w:hAnsi="宋体" w:cs="宋体"/>
                <w:szCs w:val="21"/>
                <w:lang w:eastAsia="zh-CN"/>
              </w:rPr>
              <w:t>供应商</w:t>
            </w:r>
            <w:r>
              <w:rPr>
                <w:rStyle w:val="46"/>
                <w:rFonts w:hint="eastAsia" w:ascii="宋体" w:hAnsi="宋体" w:cs="宋体"/>
                <w:szCs w:val="21"/>
              </w:rPr>
              <w:t>应及时通知采购人，如采购人有相应要求，</w:t>
            </w:r>
            <w:r>
              <w:rPr>
                <w:rStyle w:val="46"/>
                <w:rFonts w:hint="eastAsia" w:ascii="宋体" w:hAnsi="宋体" w:cs="宋体"/>
                <w:szCs w:val="21"/>
                <w:lang w:eastAsia="zh-CN"/>
              </w:rPr>
              <w:t>供应商</w:t>
            </w:r>
            <w:r>
              <w:rPr>
                <w:rStyle w:val="46"/>
                <w:rFonts w:hint="eastAsia" w:ascii="宋体" w:hAnsi="宋体" w:cs="宋体"/>
                <w:szCs w:val="21"/>
              </w:rPr>
              <w:t>应对采购人购买的产品或服务进行升级。</w:t>
            </w:r>
          </w:p>
          <w:p w14:paraId="4F480470">
            <w:pPr>
              <w:rPr>
                <w:rStyle w:val="46"/>
                <w:rFonts w:hint="eastAsia" w:ascii="宋体" w:hAnsi="宋体" w:cs="宋体"/>
                <w:szCs w:val="21"/>
              </w:rPr>
            </w:pPr>
            <w:r>
              <w:rPr>
                <w:rStyle w:val="46"/>
                <w:rFonts w:hint="eastAsia" w:ascii="宋体" w:hAnsi="宋体" w:cs="宋体"/>
                <w:szCs w:val="21"/>
                <w:lang w:val="en-US" w:eastAsia="zh-CN"/>
              </w:rPr>
              <w:t>3、</w:t>
            </w:r>
            <w:r>
              <w:rPr>
                <w:rStyle w:val="46"/>
                <w:rFonts w:hint="eastAsia" w:ascii="宋体" w:hAnsi="宋体" w:cs="宋体"/>
                <w:szCs w:val="21"/>
              </w:rPr>
              <w:t>质保期外服务要求</w:t>
            </w:r>
          </w:p>
          <w:p w14:paraId="736227D1">
            <w:pPr>
              <w:rPr>
                <w:rStyle w:val="46"/>
                <w:rFonts w:hint="eastAsia" w:ascii="宋体" w:hAnsi="宋体" w:cs="宋体"/>
                <w:szCs w:val="21"/>
              </w:rPr>
            </w:pPr>
            <w:r>
              <w:rPr>
                <w:rStyle w:val="46"/>
                <w:rFonts w:hint="eastAsia" w:ascii="宋体" w:hAnsi="宋体" w:cs="宋体"/>
                <w:szCs w:val="21"/>
              </w:rPr>
              <w:t>3.1 质量保证期过后，</w:t>
            </w:r>
            <w:r>
              <w:rPr>
                <w:rStyle w:val="46"/>
                <w:rFonts w:hint="eastAsia" w:ascii="宋体" w:hAnsi="宋体" w:cs="宋体"/>
                <w:szCs w:val="21"/>
                <w:lang w:eastAsia="zh-CN"/>
              </w:rPr>
              <w:t>供应商</w:t>
            </w:r>
            <w:r>
              <w:rPr>
                <w:rStyle w:val="46"/>
                <w:rFonts w:hint="eastAsia" w:ascii="宋体" w:hAnsi="宋体" w:cs="宋体"/>
                <w:szCs w:val="21"/>
              </w:rPr>
              <w:t>应同样提供免费电话咨询服务，并应承诺提供产品或服务上门维护。</w:t>
            </w:r>
          </w:p>
          <w:p w14:paraId="47DF5C03">
            <w:pPr>
              <w:rPr>
                <w:rStyle w:val="46"/>
                <w:rFonts w:hint="eastAsia" w:ascii="宋体" w:hAnsi="宋体" w:cs="宋体"/>
                <w:szCs w:val="21"/>
              </w:rPr>
            </w:pPr>
            <w:r>
              <w:rPr>
                <w:rStyle w:val="46"/>
                <w:rFonts w:hint="eastAsia" w:ascii="宋体" w:hAnsi="宋体" w:cs="宋体"/>
                <w:szCs w:val="21"/>
              </w:rPr>
              <w:t>3.2 质量保证期过后，采购人需要继续由原</w:t>
            </w:r>
            <w:r>
              <w:rPr>
                <w:rStyle w:val="46"/>
                <w:rFonts w:hint="eastAsia" w:ascii="宋体" w:hAnsi="宋体" w:cs="宋体"/>
                <w:szCs w:val="21"/>
                <w:lang w:eastAsia="zh-CN"/>
              </w:rPr>
              <w:t>供应商</w:t>
            </w:r>
            <w:r>
              <w:rPr>
                <w:rStyle w:val="46"/>
                <w:rFonts w:hint="eastAsia" w:ascii="宋体" w:hAnsi="宋体" w:cs="宋体"/>
                <w:szCs w:val="21"/>
              </w:rPr>
              <w:t>提供售后服务的，该</w:t>
            </w:r>
            <w:r>
              <w:rPr>
                <w:rStyle w:val="46"/>
                <w:rFonts w:hint="eastAsia" w:ascii="宋体" w:hAnsi="宋体" w:cs="宋体"/>
                <w:szCs w:val="21"/>
                <w:lang w:eastAsia="zh-CN"/>
              </w:rPr>
              <w:t>供应商</w:t>
            </w:r>
            <w:r>
              <w:rPr>
                <w:rStyle w:val="46"/>
                <w:rFonts w:hint="eastAsia" w:ascii="宋体" w:hAnsi="宋体" w:cs="宋体"/>
                <w:szCs w:val="21"/>
              </w:rPr>
              <w:t>和制造商应以优惠价格提供售后服务。</w:t>
            </w:r>
          </w:p>
          <w:p w14:paraId="5ADE76E2">
            <w:pPr>
              <w:rPr>
                <w:rStyle w:val="46"/>
                <w:rFonts w:hint="eastAsia" w:ascii="宋体" w:hAnsi="宋体" w:cs="宋体"/>
                <w:szCs w:val="21"/>
              </w:rPr>
            </w:pPr>
            <w:r>
              <w:rPr>
                <w:rStyle w:val="46"/>
                <w:rFonts w:hint="eastAsia" w:ascii="宋体" w:hAnsi="宋体" w:cs="宋体"/>
                <w:szCs w:val="21"/>
              </w:rPr>
              <w:t>4</w:t>
            </w:r>
            <w:r>
              <w:rPr>
                <w:rStyle w:val="46"/>
                <w:rFonts w:hint="eastAsia" w:ascii="宋体" w:hAnsi="宋体" w:cs="宋体"/>
                <w:szCs w:val="21"/>
                <w:lang w:eastAsia="zh-CN"/>
              </w:rPr>
              <w:t>、</w:t>
            </w:r>
            <w:r>
              <w:rPr>
                <w:rStyle w:val="46"/>
                <w:rFonts w:hint="eastAsia" w:ascii="宋体" w:hAnsi="宋体" w:cs="宋体"/>
                <w:szCs w:val="21"/>
              </w:rPr>
              <w:t>备品备件及易损件</w:t>
            </w:r>
          </w:p>
          <w:p w14:paraId="68522777">
            <w:pPr>
              <w:rPr>
                <w:rStyle w:val="46"/>
                <w:rFonts w:hint="eastAsia" w:ascii="宋体" w:hAnsi="宋体" w:cs="宋体"/>
                <w:szCs w:val="21"/>
              </w:rPr>
            </w:pPr>
            <w:r>
              <w:rPr>
                <w:rStyle w:val="46"/>
                <w:rFonts w:hint="eastAsia" w:ascii="宋体" w:hAnsi="宋体" w:cs="宋体"/>
                <w:szCs w:val="21"/>
                <w:lang w:eastAsia="zh-CN"/>
              </w:rPr>
              <w:t>供应商</w:t>
            </w:r>
            <w:r>
              <w:rPr>
                <w:rStyle w:val="46"/>
                <w:rFonts w:hint="eastAsia" w:ascii="宋体" w:hAnsi="宋体" w:cs="宋体"/>
                <w:szCs w:val="21"/>
              </w:rPr>
              <w:t>售后服务中，维修使用的备品备件及易损件应为原厂配件，未经采购人同意不得使用非原厂配件。</w:t>
            </w:r>
          </w:p>
          <w:p w14:paraId="0F49E142">
            <w:pPr>
              <w:numPr>
                <w:ilvl w:val="0"/>
                <w:numId w:val="0"/>
              </w:numPr>
              <w:rPr>
                <w:rStyle w:val="46"/>
                <w:rFonts w:hint="eastAsia" w:ascii="宋体" w:hAnsi="宋体" w:cs="宋体"/>
                <w:szCs w:val="21"/>
              </w:rPr>
            </w:pPr>
            <w:r>
              <w:rPr>
                <w:rFonts w:hint="eastAsia" w:ascii="宋体" w:hAnsi="宋体" w:eastAsia="宋体" w:cs="宋体"/>
                <w:kern w:val="2"/>
                <w:sz w:val="21"/>
                <w:szCs w:val="21"/>
                <w:lang w:val="en-US" w:eastAsia="zh-CN" w:bidi="ar-SA"/>
              </w:rPr>
              <w:t>5</w:t>
            </w:r>
            <w:r>
              <w:rPr>
                <w:rFonts w:hint="eastAsia" w:ascii="宋体" w:hAnsi="宋体" w:cs="宋体"/>
                <w:kern w:val="2"/>
                <w:sz w:val="21"/>
                <w:szCs w:val="21"/>
                <w:lang w:val="en-US" w:eastAsia="zh-CN" w:bidi="ar-SA"/>
              </w:rPr>
              <w:t>、</w:t>
            </w:r>
            <w:r>
              <w:rPr>
                <w:rStyle w:val="46"/>
                <w:rFonts w:hint="eastAsia" w:ascii="宋体" w:hAnsi="宋体" w:cs="宋体"/>
                <w:szCs w:val="21"/>
                <w:lang w:eastAsia="zh-CN"/>
              </w:rPr>
              <w:t>供应商</w:t>
            </w:r>
            <w:r>
              <w:rPr>
                <w:rStyle w:val="46"/>
                <w:rFonts w:hint="eastAsia" w:ascii="宋体" w:hAnsi="宋体" w:cs="宋体"/>
                <w:szCs w:val="21"/>
              </w:rPr>
              <w:t>有完善的安装施工队伍，实现销售、安装、售后服务一条龙。</w:t>
            </w:r>
          </w:p>
          <w:p w14:paraId="4DE515FA">
            <w:pPr>
              <w:numPr>
                <w:ilvl w:val="0"/>
                <w:numId w:val="0"/>
              </w:numPr>
              <w:rPr>
                <w:rStyle w:val="46"/>
                <w:rFonts w:hint="eastAsia" w:ascii="宋体" w:hAnsi="宋体" w:cs="宋体"/>
                <w:szCs w:val="21"/>
              </w:rPr>
            </w:pPr>
            <w:r>
              <w:rPr>
                <w:rFonts w:hint="eastAsia" w:ascii="宋体" w:hAnsi="宋体" w:eastAsia="宋体" w:cs="宋体"/>
                <w:kern w:val="2"/>
                <w:sz w:val="21"/>
                <w:szCs w:val="21"/>
                <w:lang w:val="en-US" w:eastAsia="zh-CN" w:bidi="ar-SA"/>
              </w:rPr>
              <w:t>6</w:t>
            </w:r>
            <w:r>
              <w:rPr>
                <w:rFonts w:hint="eastAsia" w:ascii="宋体" w:hAnsi="宋体" w:cs="宋体"/>
                <w:kern w:val="2"/>
                <w:sz w:val="21"/>
                <w:szCs w:val="21"/>
                <w:lang w:val="en-US" w:eastAsia="zh-CN" w:bidi="ar-SA"/>
              </w:rPr>
              <w:t>、</w:t>
            </w:r>
            <w:r>
              <w:rPr>
                <w:rStyle w:val="46"/>
                <w:rFonts w:hint="eastAsia" w:ascii="宋体" w:hAnsi="宋体" w:cs="宋体"/>
                <w:szCs w:val="21"/>
              </w:rPr>
              <w:t>培训</w:t>
            </w:r>
          </w:p>
          <w:p w14:paraId="4E947833">
            <w:pPr>
              <w:rPr>
                <w:rStyle w:val="46"/>
                <w:rFonts w:hint="eastAsia" w:ascii="宋体" w:hAnsi="宋体" w:cs="宋体"/>
                <w:szCs w:val="21"/>
              </w:rPr>
            </w:pPr>
            <w:r>
              <w:rPr>
                <w:rStyle w:val="46"/>
                <w:rFonts w:hint="eastAsia" w:ascii="宋体" w:hAnsi="宋体" w:cs="宋体"/>
                <w:szCs w:val="21"/>
                <w:lang w:eastAsia="zh-CN"/>
              </w:rPr>
              <w:t>供应商</w:t>
            </w:r>
            <w:r>
              <w:rPr>
                <w:rStyle w:val="46"/>
                <w:rFonts w:hint="eastAsia" w:ascii="宋体" w:hAnsi="宋体" w:cs="宋体"/>
                <w:szCs w:val="21"/>
              </w:rPr>
              <w:t>对其提供产品或服务的使用和操作应尽培训义务。</w:t>
            </w:r>
            <w:r>
              <w:rPr>
                <w:rStyle w:val="46"/>
                <w:rFonts w:hint="eastAsia" w:ascii="宋体" w:hAnsi="宋体" w:cs="宋体"/>
                <w:szCs w:val="21"/>
                <w:lang w:eastAsia="zh-CN"/>
              </w:rPr>
              <w:t>供应商</w:t>
            </w:r>
            <w:r>
              <w:rPr>
                <w:rStyle w:val="46"/>
                <w:rFonts w:hint="eastAsia" w:ascii="宋体" w:hAnsi="宋体" w:cs="宋体"/>
                <w:szCs w:val="21"/>
              </w:rPr>
              <w:t>应提供对采购人的多次免费培训，使采购人使用人员熟练掌握所培训内容，熟练掌握全部功能。</w:t>
            </w:r>
          </w:p>
          <w:p w14:paraId="02CC150C">
            <w:pPr>
              <w:rPr>
                <w:rFonts w:hint="eastAsia" w:ascii="宋体" w:hAnsi="宋体" w:cs="宋体"/>
                <w:bCs/>
                <w:color w:val="000000"/>
                <w:szCs w:val="21"/>
                <w:highlight w:val="none"/>
                <w:lang w:val="en-US" w:eastAsia="zh-CN"/>
              </w:rPr>
            </w:pPr>
            <w:r>
              <w:rPr>
                <w:rFonts w:hint="eastAsia"/>
                <w:szCs w:val="24"/>
              </w:rPr>
              <w:t>7</w:t>
            </w:r>
            <w:r>
              <w:rPr>
                <w:rFonts w:hint="eastAsia"/>
                <w:szCs w:val="24"/>
                <w:lang w:eastAsia="zh-CN"/>
              </w:rPr>
              <w:t>、</w:t>
            </w:r>
            <w:r>
              <w:rPr>
                <w:rFonts w:hint="eastAsia"/>
                <w:szCs w:val="24"/>
              </w:rPr>
              <w:t>提供售后服务方案，内容包括担不限于项目回访计划、培训计划、安装调试的技术保障方案、产品保养与维护计划、备品及备件计划等。</w:t>
            </w:r>
          </w:p>
        </w:tc>
      </w:tr>
      <w:tr w14:paraId="16E89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7B18B721">
            <w:pPr>
              <w:jc w:val="center"/>
              <w:rPr>
                <w:rStyle w:val="46"/>
                <w:rFonts w:hint="eastAsia" w:ascii="宋体" w:hAnsi="宋体" w:cs="宋体"/>
                <w:szCs w:val="21"/>
                <w:lang w:eastAsia="zh-CN"/>
              </w:rPr>
            </w:pPr>
            <w:r>
              <w:rPr>
                <w:rStyle w:val="46"/>
                <w:rFonts w:ascii="宋体" w:hAnsi="宋体" w:cs="宋体"/>
                <w:szCs w:val="21"/>
              </w:rPr>
              <w:t>其他要求</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4B85EC97">
            <w:pPr>
              <w:rPr>
                <w:rFonts w:hint="eastAsia" w:eastAsia="宋体"/>
                <w:szCs w:val="24"/>
                <w:lang w:eastAsia="zh-CN"/>
              </w:rPr>
            </w:pPr>
            <w:r>
              <w:rPr>
                <w:rFonts w:hint="eastAsia"/>
                <w:szCs w:val="24"/>
                <w:lang w:val="en-US" w:eastAsia="zh-CN"/>
              </w:rPr>
              <w:t>无</w:t>
            </w:r>
          </w:p>
        </w:tc>
      </w:tr>
    </w:tbl>
    <w:p w14:paraId="74F86A8F">
      <w:pPr>
        <w:pStyle w:val="30"/>
        <w:spacing w:line="360" w:lineRule="auto"/>
        <w:jc w:val="center"/>
        <w:rPr>
          <w:rFonts w:hint="eastAsia" w:asciiTheme="minorEastAsia" w:hAnsiTheme="minorEastAsia" w:eastAsiaTheme="minorEastAsia"/>
          <w:b/>
          <w:bCs/>
          <w:sz w:val="30"/>
          <w:szCs w:val="30"/>
          <w:lang w:eastAsia="zh-CN"/>
        </w:rPr>
      </w:pPr>
      <w:r>
        <w:rPr>
          <w:rFonts w:hint="eastAsia" w:asciiTheme="minorEastAsia" w:hAnsiTheme="minorEastAsia" w:eastAsiaTheme="minorEastAsia"/>
          <w:b/>
          <w:bCs/>
          <w:sz w:val="30"/>
          <w:szCs w:val="30"/>
          <w:lang w:eastAsia="zh-CN"/>
        </w:rPr>
        <w:br w:type="textWrapping"/>
      </w:r>
    </w:p>
    <w:p w14:paraId="5167F4E1">
      <w:pPr>
        <w:pStyle w:val="30"/>
        <w:spacing w:line="360" w:lineRule="auto"/>
        <w:jc w:val="center"/>
        <w:rPr>
          <w:rFonts w:hint="eastAsia" w:asciiTheme="minorEastAsia" w:hAnsiTheme="minorEastAsia" w:eastAsiaTheme="minorEastAsia"/>
          <w:b/>
          <w:bCs/>
          <w:sz w:val="30"/>
          <w:szCs w:val="30"/>
          <w:lang w:eastAsia="zh-CN"/>
        </w:rPr>
      </w:pPr>
    </w:p>
    <w:p w14:paraId="4A08B953">
      <w:pPr>
        <w:pStyle w:val="4"/>
        <w:shd w:val="clear" w:color="auto" w:fill="auto"/>
        <w:jc w:val="center"/>
        <w:rPr>
          <w:b w:val="0"/>
          <w:color w:val="000000"/>
          <w:highlight w:val="none"/>
        </w:rPr>
      </w:pPr>
      <w:bookmarkStart w:id="33" w:name="_Toc21028"/>
      <w:r>
        <w:rPr>
          <w:rFonts w:hint="eastAsia"/>
          <w:color w:val="000000"/>
          <w:highlight w:val="none"/>
        </w:rPr>
        <w:t>第</w:t>
      </w:r>
      <w:r>
        <w:rPr>
          <w:rFonts w:hint="eastAsia"/>
          <w:color w:val="000000"/>
          <w:highlight w:val="none"/>
          <w:lang w:eastAsia="zh-CN"/>
        </w:rPr>
        <w:t>三</w:t>
      </w:r>
      <w:r>
        <w:rPr>
          <w:rFonts w:hint="eastAsia"/>
          <w:color w:val="000000"/>
          <w:highlight w:val="none"/>
        </w:rPr>
        <w:t>章 评审标准</w:t>
      </w:r>
      <w:bookmarkEnd w:id="33"/>
    </w:p>
    <w:p w14:paraId="4A8D6AF0">
      <w:pPr>
        <w:shd w:val="clear" w:color="auto" w:fill="auto"/>
        <w:spacing w:line="360" w:lineRule="auto"/>
        <w:ind w:firstLine="643" w:firstLineChars="200"/>
        <w:jc w:val="center"/>
        <w:rPr>
          <w:rFonts w:hint="default"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t>工程项目（最低评标价法）本项目不适用</w:t>
      </w:r>
    </w:p>
    <w:p w14:paraId="25644290">
      <w:pPr>
        <w:pStyle w:val="2"/>
        <w:rPr>
          <w:rFonts w:hint="default"/>
          <w:lang w:val="en-US" w:eastAsia="zh-CN"/>
        </w:rPr>
      </w:pPr>
    </w:p>
    <w:p w14:paraId="14D4F111">
      <w:pPr>
        <w:spacing w:before="120" w:line="320" w:lineRule="atLeast"/>
        <w:ind w:firstLine="413" w:firstLineChars="196"/>
        <w:outlineLvl w:val="9"/>
        <w:rPr>
          <w:b/>
          <w:bCs/>
          <w:kern w:val="0"/>
          <w:szCs w:val="21"/>
          <w:highlight w:val="none"/>
        </w:rPr>
      </w:pPr>
      <w:r>
        <w:rPr>
          <w:b/>
          <w:bCs/>
          <w:kern w:val="0"/>
          <w:szCs w:val="21"/>
          <w:highlight w:val="none"/>
        </w:rPr>
        <w:t>一、评审总则</w:t>
      </w:r>
    </w:p>
    <w:p w14:paraId="74DC52C4">
      <w:pPr>
        <w:suppressAutoHyphens/>
        <w:spacing w:before="120" w:line="320" w:lineRule="atLeast"/>
        <w:ind w:firstLine="420" w:firstLineChars="200"/>
        <w:rPr>
          <w:bCs/>
          <w:kern w:val="1"/>
          <w:szCs w:val="21"/>
          <w:highlight w:val="none"/>
        </w:rPr>
      </w:pPr>
      <w:r>
        <w:rPr>
          <w:rFonts w:hint="eastAsia"/>
          <w:kern w:val="1"/>
          <w:szCs w:val="21"/>
          <w:highlight w:val="none"/>
        </w:rPr>
        <w:t>1、</w:t>
      </w:r>
      <w:r>
        <w:rPr>
          <w:bCs/>
          <w:kern w:val="1"/>
          <w:szCs w:val="21"/>
          <w:highlight w:val="none"/>
        </w:rPr>
        <w:t>评审方法</w:t>
      </w:r>
    </w:p>
    <w:p w14:paraId="1AA04526">
      <w:pPr>
        <w:suppressAutoHyphens/>
        <w:spacing w:before="120" w:line="320" w:lineRule="atLeast"/>
        <w:ind w:firstLine="420" w:firstLineChars="200"/>
        <w:rPr>
          <w:kern w:val="1"/>
          <w:szCs w:val="21"/>
          <w:highlight w:val="none"/>
        </w:rPr>
      </w:pPr>
      <w:r>
        <w:rPr>
          <w:szCs w:val="21"/>
          <w:highlight w:val="none"/>
        </w:rPr>
        <w:t>采用</w:t>
      </w:r>
      <w:r>
        <w:rPr>
          <w:bCs/>
          <w:color w:val="auto"/>
          <w:kern w:val="1"/>
          <w:szCs w:val="21"/>
          <w:highlight w:val="none"/>
        </w:rPr>
        <w:t>最低评标价法</w:t>
      </w:r>
      <w:r>
        <w:rPr>
          <w:color w:val="auto"/>
          <w:szCs w:val="21"/>
          <w:highlight w:val="none"/>
        </w:rPr>
        <w:t>进</w:t>
      </w:r>
      <w:r>
        <w:rPr>
          <w:szCs w:val="21"/>
          <w:highlight w:val="none"/>
        </w:rPr>
        <w:t>行评审。</w:t>
      </w:r>
      <w:r>
        <w:rPr>
          <w:bCs/>
          <w:kern w:val="1"/>
          <w:szCs w:val="21"/>
          <w:highlight w:val="none"/>
        </w:rPr>
        <w:t>最低评标价法</w:t>
      </w:r>
      <w:r>
        <w:rPr>
          <w:szCs w:val="21"/>
          <w:highlight w:val="none"/>
        </w:rPr>
        <w:t>，是指以价格为主要因素确定成交供应商的评审方法，即在全部满足询价通知书实质性要求前提下，依据统一的价格要素评定最低报价，以提出最低报价的供应商作为成交候选供应商或者成交供应商的评审方法。</w:t>
      </w:r>
    </w:p>
    <w:p w14:paraId="3AA2143C">
      <w:pPr>
        <w:suppressAutoHyphens/>
        <w:spacing w:before="120" w:line="320" w:lineRule="atLeast"/>
        <w:ind w:firstLine="420" w:firstLineChars="200"/>
        <w:rPr>
          <w:bCs/>
          <w:kern w:val="1"/>
          <w:szCs w:val="21"/>
          <w:highlight w:val="none"/>
          <w:lang w:eastAsia="ar-SA"/>
        </w:rPr>
      </w:pPr>
      <w:r>
        <w:rPr>
          <w:kern w:val="1"/>
          <w:szCs w:val="21"/>
          <w:highlight w:val="none"/>
        </w:rPr>
        <w:t>2．</w:t>
      </w:r>
      <w:r>
        <w:rPr>
          <w:bCs/>
          <w:kern w:val="1"/>
          <w:szCs w:val="21"/>
          <w:highlight w:val="none"/>
        </w:rPr>
        <w:t>评审</w:t>
      </w:r>
      <w:r>
        <w:rPr>
          <w:bCs/>
          <w:kern w:val="1"/>
          <w:szCs w:val="21"/>
          <w:highlight w:val="none"/>
          <w:lang w:eastAsia="ar-SA"/>
        </w:rPr>
        <w:t>依据</w:t>
      </w:r>
      <w:bookmarkStart w:id="34" w:name="_Hlk19051732"/>
    </w:p>
    <w:p w14:paraId="48751004">
      <w:pPr>
        <w:suppressAutoHyphens/>
        <w:spacing w:before="120" w:line="320" w:lineRule="atLeast"/>
        <w:ind w:firstLine="420" w:firstLineChars="200"/>
        <w:rPr>
          <w:kern w:val="1"/>
          <w:szCs w:val="21"/>
          <w:highlight w:val="none"/>
        </w:rPr>
      </w:pPr>
      <w:r>
        <w:rPr>
          <w:rFonts w:hint="eastAsia"/>
          <w:bCs/>
          <w:kern w:val="1"/>
          <w:szCs w:val="21"/>
          <w:highlight w:val="none"/>
          <w:lang w:eastAsia="zh-CN"/>
        </w:rPr>
        <w:t>评审小组</w:t>
      </w:r>
      <w:r>
        <w:rPr>
          <w:bCs/>
          <w:kern w:val="1"/>
          <w:szCs w:val="21"/>
          <w:highlight w:val="none"/>
          <w:lang w:eastAsia="ar-SA"/>
        </w:rPr>
        <w:t>以</w:t>
      </w:r>
      <w:r>
        <w:rPr>
          <w:rFonts w:hint="eastAsia"/>
          <w:bCs/>
          <w:kern w:val="1"/>
          <w:szCs w:val="21"/>
          <w:highlight w:val="none"/>
          <w:lang w:eastAsia="zh-CN"/>
        </w:rPr>
        <w:t>询比文件</w:t>
      </w:r>
      <w:r>
        <w:rPr>
          <w:kern w:val="1"/>
          <w:szCs w:val="21"/>
          <w:highlight w:val="none"/>
        </w:rPr>
        <w:t>、补充文件、响应文件、澄清及答复</w:t>
      </w:r>
      <w:r>
        <w:rPr>
          <w:bCs/>
          <w:kern w:val="1"/>
          <w:szCs w:val="21"/>
          <w:highlight w:val="none"/>
          <w:lang w:eastAsia="ar-SA"/>
        </w:rPr>
        <w:t>为评</w:t>
      </w:r>
      <w:r>
        <w:rPr>
          <w:bCs/>
          <w:kern w:val="1"/>
          <w:szCs w:val="21"/>
          <w:highlight w:val="none"/>
        </w:rPr>
        <w:t>审</w:t>
      </w:r>
      <w:r>
        <w:rPr>
          <w:bCs/>
          <w:kern w:val="1"/>
          <w:szCs w:val="21"/>
          <w:highlight w:val="none"/>
          <w:lang w:eastAsia="ar-SA"/>
        </w:rPr>
        <w:t>依据。</w:t>
      </w:r>
      <w:bookmarkEnd w:id="34"/>
    </w:p>
    <w:p w14:paraId="3BCAE53E">
      <w:pPr>
        <w:suppressAutoHyphens/>
        <w:spacing w:before="120" w:line="320" w:lineRule="atLeast"/>
        <w:ind w:firstLine="420" w:firstLineChars="200"/>
        <w:rPr>
          <w:kern w:val="1"/>
          <w:szCs w:val="21"/>
          <w:highlight w:val="none"/>
        </w:rPr>
      </w:pPr>
      <w:r>
        <w:rPr>
          <w:kern w:val="1"/>
          <w:szCs w:val="21"/>
          <w:highlight w:val="none"/>
        </w:rPr>
        <w:t>3</w:t>
      </w:r>
      <w:r>
        <w:rPr>
          <w:rFonts w:hint="eastAsia"/>
          <w:kern w:val="1"/>
          <w:szCs w:val="21"/>
          <w:highlight w:val="none"/>
        </w:rPr>
        <w:t>、</w:t>
      </w:r>
      <w:r>
        <w:rPr>
          <w:rFonts w:hint="eastAsia"/>
          <w:kern w:val="1"/>
          <w:szCs w:val="21"/>
          <w:highlight w:val="none"/>
          <w:lang w:eastAsia="zh-CN"/>
        </w:rPr>
        <w:t>评审</w:t>
      </w:r>
      <w:r>
        <w:rPr>
          <w:rFonts w:hint="eastAsia"/>
          <w:kern w:val="1"/>
          <w:szCs w:val="21"/>
          <w:highlight w:val="none"/>
        </w:rPr>
        <w:t>小组</w:t>
      </w:r>
    </w:p>
    <w:p w14:paraId="3D52AE12">
      <w:pPr>
        <w:suppressAutoHyphens/>
        <w:spacing w:before="120" w:line="320" w:lineRule="atLeast"/>
        <w:ind w:firstLine="420" w:firstLineChars="200"/>
        <w:rPr>
          <w:highlight w:val="none"/>
        </w:rPr>
      </w:pPr>
      <w:r>
        <w:rPr>
          <w:bCs/>
          <w:kern w:val="1"/>
          <w:szCs w:val="21"/>
          <w:highlight w:val="none"/>
          <w:lang w:eastAsia="ar-SA"/>
        </w:rPr>
        <w:t>本采购项目</w:t>
      </w:r>
      <w:r>
        <w:rPr>
          <w:rFonts w:hint="eastAsia"/>
          <w:bCs/>
          <w:kern w:val="1"/>
          <w:szCs w:val="21"/>
          <w:highlight w:val="none"/>
          <w:lang w:eastAsia="ar-SA"/>
        </w:rPr>
        <w:t>根据医院相关规定选取评审</w:t>
      </w:r>
      <w:r>
        <w:rPr>
          <w:rFonts w:hint="eastAsia"/>
          <w:bCs/>
          <w:kern w:val="1"/>
          <w:szCs w:val="21"/>
          <w:highlight w:val="none"/>
          <w:lang w:eastAsia="zh-CN"/>
        </w:rPr>
        <w:t>小组</w:t>
      </w:r>
      <w:r>
        <w:rPr>
          <w:rFonts w:hint="eastAsia"/>
          <w:bCs/>
          <w:kern w:val="1"/>
          <w:szCs w:val="21"/>
          <w:highlight w:val="none"/>
          <w:lang w:eastAsia="ar-SA"/>
        </w:rPr>
        <w:t>，开展评标工作。</w:t>
      </w:r>
      <w:r>
        <w:rPr>
          <w:highlight w:val="none"/>
        </w:rPr>
        <w:t>小组成员应当按照客观、公正、审慎的原则，根据采购文件规定的评审程序、评审方法和评审标准进行独立评审。小组在</w:t>
      </w:r>
      <w:r>
        <w:rPr>
          <w:rFonts w:hint="eastAsia"/>
          <w:highlight w:val="none"/>
          <w:lang w:eastAsia="zh-CN"/>
        </w:rPr>
        <w:t>评审</w:t>
      </w:r>
      <w:r>
        <w:rPr>
          <w:highlight w:val="none"/>
        </w:rPr>
        <w:t>过程中，不得改变</w:t>
      </w:r>
      <w:r>
        <w:rPr>
          <w:rFonts w:hint="eastAsia"/>
          <w:highlight w:val="none"/>
          <w:lang w:eastAsia="zh-CN"/>
        </w:rPr>
        <w:t>项目需求</w:t>
      </w:r>
      <w:r>
        <w:rPr>
          <w:highlight w:val="none"/>
        </w:rPr>
        <w:t>所确定的技术和服务等要求、评审程序、评定成交的标准和合同文本等事项。</w:t>
      </w:r>
    </w:p>
    <w:p w14:paraId="45BFDE2F">
      <w:pPr>
        <w:suppressAutoHyphens/>
        <w:spacing w:before="120" w:line="320" w:lineRule="atLeast"/>
        <w:ind w:firstLine="422" w:firstLineChars="200"/>
        <w:rPr>
          <w:b/>
          <w:kern w:val="1"/>
          <w:szCs w:val="21"/>
          <w:highlight w:val="none"/>
        </w:rPr>
      </w:pPr>
      <w:r>
        <w:rPr>
          <w:rFonts w:hint="eastAsia"/>
          <w:b/>
          <w:kern w:val="1"/>
          <w:szCs w:val="21"/>
          <w:highlight w:val="none"/>
        </w:rPr>
        <w:t>二、</w:t>
      </w:r>
      <w:r>
        <w:rPr>
          <w:b/>
          <w:kern w:val="1"/>
          <w:szCs w:val="21"/>
          <w:highlight w:val="none"/>
        </w:rPr>
        <w:t>评审程序</w:t>
      </w:r>
    </w:p>
    <w:p w14:paraId="7A891F2D">
      <w:pPr>
        <w:suppressAutoHyphens/>
        <w:spacing w:before="120" w:line="320" w:lineRule="atLeast"/>
        <w:ind w:firstLine="420" w:firstLineChars="200"/>
        <w:rPr>
          <w:bCs/>
          <w:kern w:val="1"/>
          <w:szCs w:val="21"/>
          <w:highlight w:val="none"/>
        </w:rPr>
      </w:pPr>
      <w:r>
        <w:rPr>
          <w:rFonts w:hint="eastAsia"/>
          <w:bCs/>
          <w:kern w:val="1"/>
          <w:szCs w:val="21"/>
          <w:highlight w:val="none"/>
        </w:rPr>
        <w:t>1、</w:t>
      </w:r>
      <w:r>
        <w:rPr>
          <w:bCs/>
          <w:kern w:val="1"/>
          <w:szCs w:val="21"/>
          <w:highlight w:val="none"/>
        </w:rPr>
        <w:t>初步评审。</w:t>
      </w:r>
    </w:p>
    <w:p w14:paraId="705088F4">
      <w:pPr>
        <w:suppressAutoHyphens/>
        <w:spacing w:before="120" w:line="320" w:lineRule="atLeast"/>
        <w:ind w:firstLine="420" w:firstLineChars="200"/>
        <w:rPr>
          <w:bCs/>
          <w:kern w:val="1"/>
          <w:szCs w:val="21"/>
          <w:highlight w:val="none"/>
        </w:rPr>
      </w:pPr>
      <w:r>
        <w:rPr>
          <w:rFonts w:hint="eastAsia"/>
          <w:bCs/>
          <w:kern w:val="1"/>
          <w:szCs w:val="21"/>
          <w:highlight w:val="none"/>
        </w:rPr>
        <w:t>2、</w:t>
      </w:r>
      <w:r>
        <w:rPr>
          <w:bCs/>
          <w:kern w:val="1"/>
          <w:szCs w:val="21"/>
          <w:highlight w:val="none"/>
        </w:rPr>
        <w:t>详细评审。</w:t>
      </w:r>
    </w:p>
    <w:p w14:paraId="2265B772">
      <w:pPr>
        <w:suppressAutoHyphens/>
        <w:spacing w:before="120" w:line="320" w:lineRule="atLeast"/>
        <w:ind w:firstLine="420" w:firstLineChars="200"/>
        <w:rPr>
          <w:bCs/>
          <w:kern w:val="1"/>
          <w:szCs w:val="21"/>
          <w:highlight w:val="none"/>
        </w:rPr>
      </w:pPr>
      <w:r>
        <w:rPr>
          <w:rFonts w:hint="eastAsia"/>
          <w:bCs/>
          <w:kern w:val="1"/>
          <w:szCs w:val="21"/>
          <w:highlight w:val="none"/>
        </w:rPr>
        <w:t>3、</w:t>
      </w:r>
      <w:r>
        <w:rPr>
          <w:bCs/>
          <w:kern w:val="1"/>
          <w:szCs w:val="21"/>
          <w:highlight w:val="none"/>
        </w:rPr>
        <w:t>推荐成交候选供应商名单。</w:t>
      </w:r>
    </w:p>
    <w:p w14:paraId="2846AFD7">
      <w:pPr>
        <w:suppressAutoHyphens/>
        <w:spacing w:before="120" w:line="320" w:lineRule="atLeast"/>
        <w:ind w:left="2" w:leftChars="1" w:firstLine="422" w:firstLineChars="200"/>
        <w:outlineLvl w:val="9"/>
        <w:rPr>
          <w:b/>
          <w:kern w:val="1"/>
          <w:szCs w:val="21"/>
          <w:highlight w:val="none"/>
        </w:rPr>
      </w:pPr>
      <w:r>
        <w:rPr>
          <w:rFonts w:hint="eastAsia"/>
          <w:b/>
          <w:bCs/>
          <w:kern w:val="0"/>
          <w:szCs w:val="21"/>
          <w:highlight w:val="none"/>
        </w:rPr>
        <w:t>三</w:t>
      </w:r>
      <w:r>
        <w:rPr>
          <w:b/>
          <w:bCs/>
          <w:kern w:val="0"/>
          <w:szCs w:val="21"/>
          <w:highlight w:val="none"/>
          <w:lang w:eastAsia="ar-SA"/>
        </w:rPr>
        <w:t>、评</w:t>
      </w:r>
      <w:r>
        <w:rPr>
          <w:b/>
          <w:bCs/>
          <w:kern w:val="0"/>
          <w:szCs w:val="21"/>
          <w:highlight w:val="none"/>
        </w:rPr>
        <w:t>审</w:t>
      </w:r>
      <w:r>
        <w:rPr>
          <w:rFonts w:hint="eastAsia"/>
          <w:b/>
          <w:bCs/>
          <w:kern w:val="0"/>
          <w:szCs w:val="21"/>
          <w:highlight w:val="none"/>
        </w:rPr>
        <w:t>内容</w:t>
      </w:r>
    </w:p>
    <w:p w14:paraId="4F7D75EE">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1</w:t>
      </w:r>
      <w:r>
        <w:rPr>
          <w:b/>
          <w:bCs/>
          <w:kern w:val="0"/>
          <w:szCs w:val="21"/>
          <w:highlight w:val="none"/>
        </w:rPr>
        <w:t>、符合性检查</w:t>
      </w:r>
    </w:p>
    <w:p w14:paraId="4A590004">
      <w:pPr>
        <w:spacing w:before="120" w:line="320" w:lineRule="atLeast"/>
        <w:ind w:firstLine="420" w:firstLineChars="200"/>
        <w:rPr>
          <w:szCs w:val="21"/>
          <w:highlight w:val="none"/>
        </w:rPr>
      </w:pPr>
      <w:r>
        <w:rPr>
          <w:rFonts w:hint="eastAsia"/>
          <w:bCs/>
          <w:kern w:val="1"/>
          <w:szCs w:val="21"/>
          <w:highlight w:val="none"/>
          <w:lang w:eastAsia="zh-CN"/>
        </w:rPr>
        <w:t>评审小组</w:t>
      </w:r>
      <w:r>
        <w:rPr>
          <w:bCs/>
          <w:kern w:val="1"/>
          <w:szCs w:val="21"/>
          <w:highlight w:val="none"/>
        </w:rPr>
        <w:t>对</w:t>
      </w:r>
      <w:r>
        <w:rPr>
          <w:highlight w:val="none"/>
        </w:rPr>
        <w:t>供应商的</w:t>
      </w:r>
      <w:r>
        <w:rPr>
          <w:rFonts w:hint="eastAsia"/>
          <w:highlight w:val="none"/>
        </w:rPr>
        <w:t>响应</w:t>
      </w:r>
      <w:r>
        <w:rPr>
          <w:highlight w:val="none"/>
        </w:rPr>
        <w:t>文件进行符合性审查，以确定其是否满足</w:t>
      </w:r>
      <w:r>
        <w:rPr>
          <w:rFonts w:hint="eastAsia"/>
          <w:highlight w:val="none"/>
          <w:lang w:eastAsia="zh-CN"/>
        </w:rPr>
        <w:t>项目需求</w:t>
      </w:r>
      <w:r>
        <w:rPr>
          <w:highlight w:val="none"/>
        </w:rPr>
        <w:t>的实质性要求。</w:t>
      </w:r>
      <w:r>
        <w:rPr>
          <w:szCs w:val="21"/>
          <w:highlight w:val="none"/>
        </w:rPr>
        <w:t>符合性检查表如下，缺少任何一项或有任何一项不合格者，其符合性检查视为不合格。</w:t>
      </w:r>
    </w:p>
    <w:tbl>
      <w:tblPr>
        <w:tblStyle w:val="24"/>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7E1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31F134A">
            <w:pPr>
              <w:spacing w:line="240" w:lineRule="exact"/>
              <w:jc w:val="center"/>
              <w:rPr>
                <w:b/>
                <w:kern w:val="0"/>
                <w:szCs w:val="21"/>
                <w:highlight w:val="none"/>
              </w:rPr>
            </w:pPr>
            <w:r>
              <w:rPr>
                <w:b/>
                <w:kern w:val="0"/>
                <w:szCs w:val="21"/>
                <w:highlight w:val="none"/>
              </w:rPr>
              <w:t>序号</w:t>
            </w:r>
          </w:p>
        </w:tc>
        <w:tc>
          <w:tcPr>
            <w:tcW w:w="8412" w:type="dxa"/>
            <w:gridSpan w:val="2"/>
            <w:vAlign w:val="center"/>
          </w:tcPr>
          <w:p w14:paraId="2C4AB00E">
            <w:pPr>
              <w:spacing w:line="240" w:lineRule="exact"/>
              <w:jc w:val="center"/>
              <w:rPr>
                <w:b/>
                <w:kern w:val="0"/>
                <w:szCs w:val="21"/>
                <w:highlight w:val="none"/>
              </w:rPr>
            </w:pPr>
            <w:r>
              <w:rPr>
                <w:b/>
                <w:kern w:val="0"/>
                <w:szCs w:val="21"/>
                <w:highlight w:val="none"/>
              </w:rPr>
              <w:t>评审标准</w:t>
            </w:r>
          </w:p>
        </w:tc>
      </w:tr>
      <w:tr w14:paraId="4061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1E0CF11">
            <w:pPr>
              <w:spacing w:line="240" w:lineRule="exact"/>
              <w:jc w:val="center"/>
              <w:rPr>
                <w:rFonts w:hint="eastAsia" w:eastAsia="宋体"/>
                <w:szCs w:val="21"/>
                <w:highlight w:val="none"/>
                <w:lang w:val="en-US" w:eastAsia="zh-CN"/>
              </w:rPr>
            </w:pPr>
            <w:r>
              <w:rPr>
                <w:rFonts w:hint="eastAsia"/>
                <w:szCs w:val="21"/>
                <w:highlight w:val="none"/>
                <w:lang w:val="en-US" w:eastAsia="zh-CN"/>
              </w:rPr>
              <w:t>1</w:t>
            </w:r>
          </w:p>
        </w:tc>
        <w:tc>
          <w:tcPr>
            <w:tcW w:w="4250" w:type="dxa"/>
            <w:vAlign w:val="center"/>
          </w:tcPr>
          <w:p w14:paraId="08B60E31">
            <w:pPr>
              <w:spacing w:line="240" w:lineRule="exact"/>
              <w:rPr>
                <w:rFonts w:hint="eastAsia"/>
                <w:kern w:val="0"/>
                <w:szCs w:val="21"/>
                <w:highlight w:val="none"/>
              </w:rPr>
            </w:pPr>
            <w:r>
              <w:rPr>
                <w:rFonts w:hint="eastAsia"/>
                <w:kern w:val="0"/>
                <w:szCs w:val="21"/>
                <w:highlight w:val="none"/>
              </w:rPr>
              <w:t>营业执照复印件；（格式自拟）</w:t>
            </w:r>
          </w:p>
        </w:tc>
        <w:tc>
          <w:tcPr>
            <w:tcW w:w="4162" w:type="dxa"/>
            <w:vAlign w:val="center"/>
          </w:tcPr>
          <w:p w14:paraId="44F29A2B">
            <w:pPr>
              <w:spacing w:line="240" w:lineRule="exact"/>
              <w:rPr>
                <w:rFonts w:hint="eastAsia" w:eastAsia="宋体"/>
                <w:szCs w:val="21"/>
                <w:highlight w:val="none"/>
                <w:lang w:eastAsia="zh-CN"/>
              </w:rPr>
            </w:pPr>
            <w:r>
              <w:rPr>
                <w:rFonts w:hint="eastAsia"/>
                <w:szCs w:val="21"/>
                <w:highlight w:val="none"/>
                <w:lang w:eastAsia="zh-CN"/>
              </w:rPr>
              <w:t>提供营业执照复印件</w:t>
            </w:r>
          </w:p>
        </w:tc>
      </w:tr>
      <w:tr w14:paraId="7620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28D4EA2A">
            <w:pPr>
              <w:spacing w:line="240" w:lineRule="exact"/>
              <w:jc w:val="center"/>
              <w:rPr>
                <w:rFonts w:hint="eastAsia" w:eastAsia="宋体"/>
                <w:szCs w:val="21"/>
                <w:highlight w:val="none"/>
                <w:lang w:val="en-US" w:eastAsia="zh-CN"/>
              </w:rPr>
            </w:pPr>
            <w:r>
              <w:rPr>
                <w:rFonts w:hint="eastAsia"/>
                <w:szCs w:val="21"/>
                <w:highlight w:val="none"/>
                <w:lang w:val="en-US" w:eastAsia="zh-CN"/>
              </w:rPr>
              <w:t>2</w:t>
            </w:r>
          </w:p>
        </w:tc>
        <w:tc>
          <w:tcPr>
            <w:tcW w:w="4250" w:type="dxa"/>
            <w:vAlign w:val="center"/>
          </w:tcPr>
          <w:p w14:paraId="435721A0">
            <w:pPr>
              <w:spacing w:line="240" w:lineRule="exact"/>
              <w:rPr>
                <w:rFonts w:hint="eastAsia"/>
                <w:kern w:val="0"/>
                <w:szCs w:val="21"/>
                <w:highlight w:val="none"/>
              </w:rPr>
            </w:pPr>
          </w:p>
          <w:p w14:paraId="572D5211">
            <w:pPr>
              <w:spacing w:line="240" w:lineRule="exact"/>
              <w:rPr>
                <w:rFonts w:hint="eastAsia" w:eastAsia="宋体"/>
                <w:kern w:val="0"/>
                <w:szCs w:val="21"/>
                <w:highlight w:val="none"/>
                <w:lang w:eastAsia="zh-CN"/>
              </w:rPr>
            </w:pPr>
            <w:r>
              <w:rPr>
                <w:rFonts w:hint="eastAsia"/>
                <w:kern w:val="0"/>
                <w:szCs w:val="21"/>
                <w:highlight w:val="none"/>
                <w:lang w:eastAsia="zh-CN"/>
              </w:rPr>
              <w:t>专业</w:t>
            </w:r>
            <w:r>
              <w:rPr>
                <w:rFonts w:hint="eastAsia"/>
                <w:kern w:val="0"/>
                <w:szCs w:val="21"/>
                <w:highlight w:val="none"/>
              </w:rPr>
              <w:t>资质</w:t>
            </w:r>
            <w:r>
              <w:rPr>
                <w:rFonts w:hint="eastAsia"/>
                <w:kern w:val="0"/>
                <w:szCs w:val="21"/>
                <w:highlight w:val="none"/>
                <w:lang w:eastAsia="zh-CN"/>
              </w:rPr>
              <w:t>要求</w:t>
            </w:r>
            <w:r>
              <w:rPr>
                <w:rFonts w:hint="eastAsia"/>
                <w:kern w:val="0"/>
                <w:szCs w:val="21"/>
                <w:highlight w:val="none"/>
              </w:rPr>
              <w:t>，具备有效的安全生产许可证</w:t>
            </w:r>
            <w:r>
              <w:rPr>
                <w:rFonts w:hint="eastAsia"/>
                <w:kern w:val="0"/>
                <w:szCs w:val="21"/>
                <w:highlight w:val="none"/>
                <w:lang w:eastAsia="zh-CN"/>
              </w:rPr>
              <w:t>，</w:t>
            </w:r>
            <w:r>
              <w:rPr>
                <w:rFonts w:hint="eastAsia"/>
                <w:kern w:val="0"/>
                <w:szCs w:val="21"/>
                <w:highlight w:val="none"/>
              </w:rPr>
              <w:t>（格式自拟）</w:t>
            </w:r>
            <w:r>
              <w:rPr>
                <w:rFonts w:hint="eastAsia"/>
                <w:kern w:val="0"/>
                <w:szCs w:val="21"/>
                <w:highlight w:val="none"/>
                <w:lang w:eastAsia="zh-CN"/>
              </w:rPr>
              <w:t>，详见公告页</w:t>
            </w:r>
          </w:p>
        </w:tc>
        <w:tc>
          <w:tcPr>
            <w:tcW w:w="4162" w:type="dxa"/>
            <w:vAlign w:val="center"/>
          </w:tcPr>
          <w:p w14:paraId="065BEA45">
            <w:pPr>
              <w:spacing w:line="240" w:lineRule="exact"/>
              <w:rPr>
                <w:rFonts w:hint="eastAsia"/>
                <w:szCs w:val="21"/>
                <w:highlight w:val="none"/>
              </w:rPr>
            </w:pPr>
            <w:r>
              <w:rPr>
                <w:rFonts w:hint="eastAsia"/>
                <w:szCs w:val="21"/>
                <w:highlight w:val="none"/>
                <w:lang w:eastAsia="zh-CN"/>
              </w:rPr>
              <w:t>提供对应</w:t>
            </w:r>
            <w:r>
              <w:rPr>
                <w:rFonts w:hint="eastAsia"/>
                <w:kern w:val="0"/>
                <w:szCs w:val="21"/>
                <w:highlight w:val="none"/>
              </w:rPr>
              <w:t>资质，</w:t>
            </w:r>
            <w:r>
              <w:rPr>
                <w:rFonts w:hint="eastAsia"/>
                <w:kern w:val="0"/>
                <w:szCs w:val="21"/>
                <w:highlight w:val="none"/>
                <w:lang w:eastAsia="zh-CN"/>
              </w:rPr>
              <w:t>提供</w:t>
            </w:r>
            <w:r>
              <w:rPr>
                <w:rFonts w:hint="eastAsia"/>
                <w:kern w:val="0"/>
                <w:szCs w:val="21"/>
                <w:highlight w:val="none"/>
              </w:rPr>
              <w:t>有效的安全生产许可证；</w:t>
            </w:r>
          </w:p>
        </w:tc>
      </w:tr>
      <w:tr w14:paraId="393E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43F17CD">
            <w:pPr>
              <w:spacing w:line="240" w:lineRule="exact"/>
              <w:jc w:val="center"/>
              <w:rPr>
                <w:rFonts w:hint="eastAsia" w:eastAsia="宋体"/>
                <w:szCs w:val="21"/>
                <w:highlight w:val="none"/>
                <w:lang w:val="en-US" w:eastAsia="zh-CN"/>
              </w:rPr>
            </w:pPr>
            <w:r>
              <w:rPr>
                <w:rFonts w:hint="eastAsia"/>
                <w:szCs w:val="21"/>
                <w:highlight w:val="none"/>
                <w:lang w:val="en-US" w:eastAsia="zh-CN"/>
              </w:rPr>
              <w:t>3</w:t>
            </w:r>
          </w:p>
        </w:tc>
        <w:tc>
          <w:tcPr>
            <w:tcW w:w="4250" w:type="dxa"/>
            <w:vAlign w:val="center"/>
          </w:tcPr>
          <w:p w14:paraId="5C7A6981">
            <w:pPr>
              <w:spacing w:line="240" w:lineRule="exact"/>
              <w:rPr>
                <w:rFonts w:hint="eastAsia"/>
                <w:kern w:val="0"/>
                <w:szCs w:val="21"/>
                <w:highlight w:val="none"/>
              </w:rPr>
            </w:pPr>
            <w:r>
              <w:rPr>
                <w:rFonts w:hint="eastAsia"/>
                <w:kern w:val="0"/>
                <w:szCs w:val="21"/>
                <w:highlight w:val="none"/>
              </w:rPr>
              <w:t>法定代表人身份证明或法人授权委托书及被授权人身份证明和联系方式；（格式自拟）</w:t>
            </w:r>
          </w:p>
        </w:tc>
        <w:tc>
          <w:tcPr>
            <w:tcW w:w="4162" w:type="dxa"/>
            <w:vAlign w:val="center"/>
          </w:tcPr>
          <w:p w14:paraId="0E74984A">
            <w:pPr>
              <w:spacing w:line="240" w:lineRule="exact"/>
              <w:rPr>
                <w:rFonts w:hint="eastAsia"/>
                <w:szCs w:val="21"/>
                <w:highlight w:val="none"/>
              </w:rPr>
            </w:pPr>
            <w:r>
              <w:rPr>
                <w:szCs w:val="21"/>
                <w:highlight w:val="none"/>
              </w:rPr>
              <w:t>法定代表人或其授权代表人已按要求签字盖章。</w:t>
            </w:r>
          </w:p>
        </w:tc>
      </w:tr>
      <w:tr w14:paraId="1C97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90F695F">
            <w:pPr>
              <w:spacing w:line="240" w:lineRule="exact"/>
              <w:jc w:val="center"/>
              <w:rPr>
                <w:rFonts w:hint="default"/>
                <w:szCs w:val="21"/>
                <w:highlight w:val="none"/>
                <w:lang w:val="en-US" w:eastAsia="zh-CN"/>
              </w:rPr>
            </w:pPr>
            <w:r>
              <w:rPr>
                <w:rFonts w:hint="eastAsia"/>
                <w:szCs w:val="21"/>
                <w:highlight w:val="none"/>
                <w:lang w:val="en-US" w:eastAsia="zh-CN"/>
              </w:rPr>
              <w:t>4</w:t>
            </w:r>
          </w:p>
        </w:tc>
        <w:tc>
          <w:tcPr>
            <w:tcW w:w="4250" w:type="dxa"/>
            <w:vAlign w:val="center"/>
          </w:tcPr>
          <w:p w14:paraId="44EFCDEF">
            <w:pPr>
              <w:spacing w:line="240" w:lineRule="exact"/>
              <w:rPr>
                <w:rFonts w:hint="eastAsia"/>
                <w:kern w:val="0"/>
                <w:szCs w:val="21"/>
                <w:highlight w:val="none"/>
              </w:rPr>
            </w:pPr>
            <w:r>
              <w:rPr>
                <w:rFonts w:hint="eastAsia"/>
                <w:kern w:val="0"/>
                <w:szCs w:val="21"/>
                <w:highlight w:val="none"/>
              </w:rPr>
              <w:t>报价表【报价不得高于控制价，仅一次报价】；（格式详见附件2：工程量清单）</w:t>
            </w:r>
          </w:p>
        </w:tc>
        <w:tc>
          <w:tcPr>
            <w:tcW w:w="4162" w:type="dxa"/>
            <w:vAlign w:val="center"/>
          </w:tcPr>
          <w:p w14:paraId="49ECBB91">
            <w:pPr>
              <w:spacing w:line="240" w:lineRule="exact"/>
              <w:rPr>
                <w:szCs w:val="21"/>
                <w:highlight w:val="none"/>
              </w:rPr>
            </w:pPr>
            <w:r>
              <w:rPr>
                <w:szCs w:val="21"/>
                <w:highlight w:val="none"/>
              </w:rPr>
              <w:t>报价超出</w:t>
            </w:r>
            <w:r>
              <w:rPr>
                <w:rFonts w:hint="eastAsia"/>
                <w:szCs w:val="21"/>
                <w:highlight w:val="none"/>
                <w:lang w:eastAsia="zh-CN"/>
              </w:rPr>
              <w:t>控制价</w:t>
            </w:r>
            <w:r>
              <w:rPr>
                <w:szCs w:val="21"/>
                <w:highlight w:val="none"/>
              </w:rPr>
              <w:t>金额的，否决其响应</w:t>
            </w:r>
            <w:r>
              <w:rPr>
                <w:highlight w:val="none"/>
              </w:rPr>
              <w:t>。</w:t>
            </w:r>
            <w:r>
              <w:rPr>
                <w:szCs w:val="21"/>
                <w:highlight w:val="none"/>
              </w:rPr>
              <w:t>提交选择性报价的，否决其响应。</w:t>
            </w:r>
          </w:p>
        </w:tc>
      </w:tr>
      <w:tr w14:paraId="19D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1BE7F14">
            <w:pPr>
              <w:spacing w:line="240" w:lineRule="exact"/>
              <w:jc w:val="center"/>
              <w:rPr>
                <w:rFonts w:hint="default"/>
                <w:szCs w:val="21"/>
                <w:highlight w:val="none"/>
                <w:lang w:val="en-US" w:eastAsia="zh-CN"/>
              </w:rPr>
            </w:pPr>
            <w:r>
              <w:rPr>
                <w:rFonts w:hint="eastAsia"/>
                <w:szCs w:val="21"/>
                <w:highlight w:val="none"/>
                <w:lang w:val="en-US" w:eastAsia="zh-CN"/>
              </w:rPr>
              <w:t>5</w:t>
            </w:r>
          </w:p>
        </w:tc>
        <w:tc>
          <w:tcPr>
            <w:tcW w:w="4250" w:type="dxa"/>
            <w:vAlign w:val="center"/>
          </w:tcPr>
          <w:p w14:paraId="56FAABED">
            <w:pPr>
              <w:spacing w:line="240" w:lineRule="exact"/>
              <w:rPr>
                <w:rFonts w:hint="eastAsia"/>
                <w:kern w:val="0"/>
                <w:szCs w:val="21"/>
                <w:highlight w:val="none"/>
              </w:rPr>
            </w:pPr>
            <w:r>
              <w:rPr>
                <w:rFonts w:hint="eastAsia"/>
                <w:kern w:val="0"/>
                <w:szCs w:val="21"/>
                <w:highlight w:val="none"/>
              </w:rPr>
              <w:t>声明函、公司直接控股股东信息表、公司直接管理关系信息表（固定格式）</w:t>
            </w:r>
          </w:p>
        </w:tc>
        <w:tc>
          <w:tcPr>
            <w:tcW w:w="4162" w:type="dxa"/>
            <w:vAlign w:val="center"/>
          </w:tcPr>
          <w:p w14:paraId="7CE2A389">
            <w:pPr>
              <w:spacing w:line="240" w:lineRule="exact"/>
              <w:rPr>
                <w:rFonts w:hint="eastAsia" w:eastAsia="宋体"/>
                <w:szCs w:val="21"/>
                <w:highlight w:val="none"/>
                <w:lang w:eastAsia="zh-CN"/>
              </w:rPr>
            </w:pPr>
            <w:r>
              <w:rPr>
                <w:rFonts w:hint="eastAsia"/>
                <w:szCs w:val="21"/>
                <w:highlight w:val="none"/>
                <w:lang w:eastAsia="zh-CN"/>
              </w:rPr>
              <w:t>提供声明函、公司直接控股股东信息表、公司直接管理关系信息表。</w:t>
            </w:r>
          </w:p>
        </w:tc>
      </w:tr>
    </w:tbl>
    <w:p w14:paraId="5E801A40">
      <w:pPr>
        <w:spacing w:before="120" w:line="320" w:lineRule="atLeast"/>
        <w:ind w:firstLine="413" w:firstLineChars="196"/>
        <w:outlineLvl w:val="9"/>
        <w:rPr>
          <w:rFonts w:hint="eastAsia" w:eastAsia="宋体" w:cs="Times New Roman"/>
          <w:b/>
          <w:bCs/>
          <w:kern w:val="0"/>
          <w:szCs w:val="21"/>
          <w:highlight w:val="none"/>
          <w:lang w:val="en-US" w:eastAsia="zh-CN"/>
        </w:rPr>
      </w:pPr>
      <w:r>
        <w:rPr>
          <w:rFonts w:hint="eastAsia" w:eastAsia="宋体" w:cs="Times New Roman"/>
          <w:b/>
          <w:bCs/>
          <w:kern w:val="0"/>
          <w:szCs w:val="21"/>
          <w:highlight w:val="none"/>
          <w:lang w:val="en-US" w:eastAsia="zh-CN"/>
        </w:rPr>
        <w:t>2、异常低价审查程序。</w:t>
      </w:r>
    </w:p>
    <w:p w14:paraId="5490CF3D">
      <w:pPr>
        <w:numPr>
          <w:ilvl w:val="0"/>
          <w:numId w:val="0"/>
        </w:numPr>
        <w:shd w:val="clear" w:color="auto" w:fill="auto"/>
        <w:spacing w:line="360" w:lineRule="auto"/>
        <w:ind w:leftChars="0"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为贯彻落实《政府采购领域“整顿市场秩序、建设法规体系、促进产业发展”三年行动方案（2024—2026年）》关于整顿市场秩序、优化营商环境的要求，以及财政部关于推动解决政府采购异常低价问题的相关政策精神，深化整治“内卷式”、无序低价竞争，防止恶意低价中标可能导致的工程质量风险与诚信履约问题，本项目特设立异常低价审查程序，防止供应商以不合理的低价谋取成交，避免因价格过低导致偷工减料、延误工期或无法履约等风险，确保采购项目的质量、安全和顺利实施。</w:t>
      </w:r>
    </w:p>
    <w:p w14:paraId="2DBD2434">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评审小组在评审过程中,出现下列情形之一的，评审小组应当启动异常低价投标（响应）审查程序： </w:t>
      </w:r>
    </w:p>
    <w:p w14:paraId="47DAAC39">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 </w:t>
      </w:r>
    </w:p>
    <w:p w14:paraId="4C08EC3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 </w:t>
      </w:r>
    </w:p>
    <w:p w14:paraId="6EACBDE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（3）投标（响应）报价低于采购项目最高限价45%的，即投标（响应）报价&lt;采购项目最高限价×45%； </w:t>
      </w:r>
    </w:p>
    <w:p w14:paraId="0D5724E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（4）评审委员会基于专业判断，认为供应商报价过低，有可能影响产品质量或者不能诚信履约的其他情形。 </w:t>
      </w:r>
    </w:p>
    <w:p w14:paraId="36AAA5DA">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触发审查的供应商应在评审小组规定的时间内（原则上不超过1小时，竞标供应商应提前做好充分准备）提交书面说明，并提供必要的证明材料，包括但不限于：</w:t>
      </w:r>
    </w:p>
    <w:p w14:paraId="41EAE9E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（1）详细的成本构成分析：包括人工、材料、机械、管理费、利润、税金等分项报价明细；</w:t>
      </w:r>
    </w:p>
    <w:p w14:paraId="4053616E">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（2）拟采用的主要材料品牌、型号、产地及供应商报价单；</w:t>
      </w:r>
    </w:p>
    <w:p w14:paraId="7D6C110D">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（3）拟投入本项目的关键人员、设备清单及来源说明；</w:t>
      </w:r>
    </w:p>
    <w:p w14:paraId="274B7CA3">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（4）能够证明其报价合理性的其他材料（如类似项目合同、采购凭证等）。</w:t>
      </w:r>
    </w:p>
    <w:p w14:paraId="54D372E2">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评审小组结合项目具体特点、市场行情、供应商的说明及证明材料，对其报价是否低于成本、是否影响工程质量和合同履约进行集体评议。</w:t>
      </w:r>
    </w:p>
    <w:p w14:paraId="2332FDDD">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若供应商未能按时提交说明和证明材料，或提交的材料不足以合理证明其报价能够保证工程质量并诚信履约，经评审小组过半数成员认定，其响应文件将按无效响应处理。</w:t>
      </w:r>
    </w:p>
    <w:p w14:paraId="656A2ECA">
      <w:pPr>
        <w:spacing w:before="120" w:line="320" w:lineRule="atLeast"/>
        <w:ind w:firstLine="411" w:firstLineChars="196"/>
        <w:outlineLvl w:val="9"/>
        <w:rPr>
          <w:rFonts w:hint="default"/>
          <w:b/>
          <w:bCs/>
          <w:kern w:val="0"/>
          <w:szCs w:val="21"/>
          <w:highlight w:val="none"/>
          <w:lang w:val="en-US" w:eastAsia="zh-CN"/>
        </w:rPr>
      </w:pPr>
      <w:r>
        <w:rPr>
          <w:rFonts w:hint="eastAsia" w:ascii="宋体" w:hAnsi="宋体" w:cs="宋体"/>
          <w:bCs/>
          <w:color w:val="000000"/>
          <w:szCs w:val="21"/>
          <w:highlight w:val="none"/>
          <w:lang w:val="en-US" w:eastAsia="zh-CN"/>
        </w:rPr>
        <w:t>若供应商的说明和证明材料经评审小组评议认为合理、可信，其报价继续参与后续评审。</w:t>
      </w:r>
    </w:p>
    <w:p w14:paraId="30051A6D">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3</w:t>
      </w:r>
      <w:r>
        <w:rPr>
          <w:b/>
          <w:bCs/>
          <w:kern w:val="0"/>
          <w:szCs w:val="21"/>
          <w:highlight w:val="none"/>
        </w:rPr>
        <w:t>、串通投标的认定</w:t>
      </w:r>
    </w:p>
    <w:p w14:paraId="384621FF">
      <w:pPr>
        <w:spacing w:before="120" w:line="320" w:lineRule="atLeast"/>
        <w:ind w:firstLine="420" w:firstLineChars="200"/>
        <w:rPr>
          <w:highlight w:val="none"/>
        </w:rPr>
      </w:pPr>
      <w:r>
        <w:rPr>
          <w:rFonts w:hint="eastAsia"/>
          <w:highlight w:val="none"/>
          <w:lang w:eastAsia="zh-CN"/>
        </w:rPr>
        <w:t>评审小组</w:t>
      </w:r>
      <w:r>
        <w:rPr>
          <w:highlight w:val="none"/>
        </w:rPr>
        <w:t>须根据</w:t>
      </w:r>
      <w:r>
        <w:rPr>
          <w:rFonts w:hint="eastAsia"/>
          <w:highlight w:val="none"/>
        </w:rPr>
        <w:t>以下</w:t>
      </w:r>
      <w:r>
        <w:rPr>
          <w:highlight w:val="none"/>
        </w:rPr>
        <w:t>规定评审</w:t>
      </w:r>
      <w:r>
        <w:rPr>
          <w:bCs/>
          <w:kern w:val="0"/>
          <w:szCs w:val="21"/>
          <w:highlight w:val="none"/>
        </w:rPr>
        <w:t>供应商是否有串通投标的行为，并按规定判定响应是否有效</w:t>
      </w:r>
      <w:r>
        <w:rPr>
          <w:highlight w:val="none"/>
        </w:rPr>
        <w:t>。</w:t>
      </w:r>
    </w:p>
    <w:p w14:paraId="565F2C9F">
      <w:pPr>
        <w:spacing w:before="120" w:line="320" w:lineRule="atLeast"/>
        <w:ind w:firstLine="420" w:firstLineChars="200"/>
        <w:rPr>
          <w:szCs w:val="21"/>
          <w:highlight w:val="none"/>
        </w:rPr>
      </w:pPr>
      <w:r>
        <w:rPr>
          <w:rFonts w:hint="eastAsia"/>
          <w:szCs w:val="21"/>
          <w:highlight w:val="none"/>
        </w:rPr>
        <w:t>（1）</w:t>
      </w:r>
      <w:r>
        <w:rPr>
          <w:szCs w:val="21"/>
          <w:highlight w:val="none"/>
        </w:rPr>
        <w:t>有下列情形之一的视为投标人（供应商）相互串通投标，投标（响应）文件将被视为无效。</w:t>
      </w:r>
      <w:r>
        <w:rPr>
          <w:kern w:val="1"/>
          <w:szCs w:val="21"/>
          <w:highlight w:val="none"/>
        </w:rPr>
        <w:t>（本款所述投标等同于询价或响应，投标人等同于供应商）。</w:t>
      </w:r>
    </w:p>
    <w:p w14:paraId="43B69A84">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14:paraId="0C437AA8">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3458A0A8">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14:paraId="397AD41A">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14:paraId="69423285">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不同供应商的投标文件相互混装；</w:t>
      </w:r>
    </w:p>
    <w:p w14:paraId="3C452B7B">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p w14:paraId="69CA47AD">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投标人有下列情形之一的，属于恶意串通行为，投标（响应）文件将被视为无效。（本款所述投标等同于询价或响应，中标人等同于成交供应商）</w:t>
      </w:r>
    </w:p>
    <w:p w14:paraId="7F51D336">
      <w:pPr>
        <w:spacing w:before="120" w:line="320" w:lineRule="atLeast"/>
        <w:ind w:firstLine="420" w:firstLineChars="200"/>
        <w:rPr>
          <w:szCs w:val="21"/>
          <w:highlight w:val="none"/>
        </w:rPr>
      </w:pPr>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14:paraId="4464EC7D">
      <w:pPr>
        <w:spacing w:before="120" w:line="320" w:lineRule="atLeast"/>
        <w:ind w:firstLine="420" w:firstLineChars="200"/>
        <w:rPr>
          <w:szCs w:val="21"/>
          <w:highlight w:val="none"/>
        </w:rPr>
      </w:pPr>
      <w:r>
        <w:rPr>
          <w:rFonts w:hint="eastAsia"/>
          <w:szCs w:val="21"/>
          <w:highlight w:val="none"/>
        </w:rPr>
        <w:t>②</w:t>
      </w:r>
      <w:r>
        <w:rPr>
          <w:szCs w:val="21"/>
          <w:highlight w:val="none"/>
        </w:rPr>
        <w:t>供应商按照采购人或者采购代理机构的授意撤换、修改投标文件或者响应文件；</w:t>
      </w:r>
    </w:p>
    <w:p w14:paraId="6146F48B">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14:paraId="7666B200">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属于同一集团、协会、商会等组织成员的供应商按照该组织要求协同参加采购活动；</w:t>
      </w:r>
    </w:p>
    <w:p w14:paraId="6C465549">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70BEEE6E">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供应商之间商定部分供应商放弃参加采购活动或者放弃中标；</w:t>
      </w:r>
    </w:p>
    <w:p w14:paraId="6C4E1311">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p w14:paraId="3CB5DE34">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4</w:t>
      </w:r>
      <w:r>
        <w:rPr>
          <w:b/>
          <w:bCs/>
          <w:kern w:val="0"/>
          <w:szCs w:val="21"/>
          <w:highlight w:val="none"/>
        </w:rPr>
        <w:t>、</w:t>
      </w:r>
      <w:r>
        <w:rPr>
          <w:rFonts w:hint="eastAsia"/>
          <w:b/>
          <w:bCs/>
          <w:kern w:val="0"/>
          <w:szCs w:val="21"/>
          <w:highlight w:val="none"/>
        </w:rPr>
        <w:t>响应</w:t>
      </w:r>
      <w:r>
        <w:rPr>
          <w:b/>
          <w:bCs/>
          <w:kern w:val="0"/>
          <w:szCs w:val="21"/>
          <w:highlight w:val="none"/>
        </w:rPr>
        <w:t>有效性的认定</w:t>
      </w:r>
    </w:p>
    <w:p w14:paraId="15453090">
      <w:pPr>
        <w:spacing w:before="120" w:line="320" w:lineRule="atLeast"/>
        <w:ind w:firstLine="420" w:firstLineChars="200"/>
        <w:rPr>
          <w:szCs w:val="21"/>
          <w:highlight w:val="none"/>
        </w:rPr>
      </w:pPr>
      <w:bookmarkStart w:id="35" w:name="_Hlk19113301"/>
      <w:r>
        <w:rPr>
          <w:szCs w:val="21"/>
          <w:highlight w:val="none"/>
        </w:rPr>
        <w:t>在符合性审查、商务和技术评估时，如发现下列情形之一的，响应文件将被视为无效：</w:t>
      </w:r>
    </w:p>
    <w:p w14:paraId="0E0B1945">
      <w:pPr>
        <w:spacing w:before="120" w:line="320" w:lineRule="atLeast"/>
        <w:ind w:firstLine="420" w:firstLineChars="200"/>
        <w:rPr>
          <w:color w:val="000000"/>
          <w:highlight w:val="none"/>
        </w:rPr>
      </w:pPr>
      <w:r>
        <w:rPr>
          <w:rFonts w:hint="eastAsia"/>
          <w:szCs w:val="21"/>
          <w:highlight w:val="none"/>
        </w:rPr>
        <w:t>①</w:t>
      </w:r>
      <w:r>
        <w:rPr>
          <w:color w:val="000000"/>
          <w:highlight w:val="none"/>
        </w:rPr>
        <w:t>响应文件未要求签署、盖章的；</w:t>
      </w:r>
    </w:p>
    <w:p w14:paraId="5325D64A">
      <w:pPr>
        <w:spacing w:before="120" w:line="320" w:lineRule="atLeast"/>
        <w:ind w:firstLine="420" w:firstLineChars="200"/>
        <w:rPr>
          <w:rStyle w:val="47"/>
          <w:color w:val="000000"/>
          <w:highlight w:val="none"/>
        </w:rPr>
      </w:pPr>
      <w:r>
        <w:rPr>
          <w:rFonts w:hint="eastAsia"/>
          <w:szCs w:val="21"/>
          <w:highlight w:val="none"/>
        </w:rPr>
        <w:t>②</w:t>
      </w:r>
      <w:r>
        <w:rPr>
          <w:color w:val="000000"/>
          <w:highlight w:val="none"/>
        </w:rPr>
        <w:t>报价超过</w:t>
      </w:r>
      <w:r>
        <w:rPr>
          <w:rFonts w:hint="eastAsia"/>
          <w:color w:val="000000"/>
          <w:highlight w:val="none"/>
          <w:lang w:eastAsia="zh-CN"/>
        </w:rPr>
        <w:t>项目需求</w:t>
      </w:r>
      <w:r>
        <w:rPr>
          <w:color w:val="000000"/>
          <w:highlight w:val="none"/>
        </w:rPr>
        <w:t>中规定的</w:t>
      </w:r>
      <w:r>
        <w:rPr>
          <w:rFonts w:hint="eastAsia"/>
          <w:color w:val="000000"/>
          <w:highlight w:val="none"/>
          <w:lang w:eastAsia="zh-CN"/>
        </w:rPr>
        <w:t>控制价</w:t>
      </w:r>
      <w:r>
        <w:rPr>
          <w:color w:val="000000"/>
          <w:highlight w:val="none"/>
        </w:rPr>
        <w:t>金额的；</w:t>
      </w:r>
    </w:p>
    <w:p w14:paraId="224B6026">
      <w:pPr>
        <w:spacing w:before="120" w:line="320" w:lineRule="atLeast"/>
        <w:ind w:firstLine="420" w:firstLineChars="200"/>
        <w:rPr>
          <w:szCs w:val="21"/>
          <w:highlight w:val="none"/>
        </w:rPr>
      </w:pPr>
      <w:r>
        <w:rPr>
          <w:rFonts w:hint="eastAsia"/>
          <w:szCs w:val="21"/>
          <w:highlight w:val="none"/>
        </w:rPr>
        <w:t>③评审过程中发现响应文件中提供虚假材料的；</w:t>
      </w:r>
    </w:p>
    <w:p w14:paraId="381A3291">
      <w:pPr>
        <w:spacing w:before="120" w:line="320" w:lineRule="atLeast"/>
        <w:ind w:firstLine="420" w:firstLineChars="200"/>
        <w:rPr>
          <w:szCs w:val="21"/>
          <w:highlight w:val="none"/>
        </w:rPr>
      </w:pPr>
      <w:r>
        <w:rPr>
          <w:rFonts w:hint="eastAsia" w:ascii="宋体" w:hAnsi="宋体"/>
          <w:szCs w:val="21"/>
          <w:highlight w:val="none"/>
        </w:rPr>
        <w:t>④</w:t>
      </w:r>
      <w:r>
        <w:rPr>
          <w:szCs w:val="21"/>
          <w:highlight w:val="none"/>
        </w:rPr>
        <w:t>法律、法规和询价通知书规定的其他无效情形。</w:t>
      </w:r>
    </w:p>
    <w:bookmarkEnd w:id="35"/>
    <w:p w14:paraId="2D8ACECB">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5</w:t>
      </w:r>
      <w:r>
        <w:rPr>
          <w:b/>
          <w:bCs/>
          <w:kern w:val="0"/>
          <w:szCs w:val="21"/>
          <w:highlight w:val="none"/>
        </w:rPr>
        <w:t>、成交候选供应商确定原则</w:t>
      </w:r>
    </w:p>
    <w:p w14:paraId="241ACD82">
      <w:pPr>
        <w:spacing w:before="120" w:line="320" w:lineRule="atLeast"/>
        <w:ind w:firstLine="420" w:firstLineChars="200"/>
        <w:rPr>
          <w:szCs w:val="21"/>
          <w:highlight w:val="none"/>
        </w:rPr>
      </w:pPr>
      <w:r>
        <w:rPr>
          <w:rFonts w:hint="eastAsia"/>
          <w:szCs w:val="21"/>
          <w:highlight w:val="none"/>
          <w:lang w:eastAsia="zh-CN"/>
        </w:rPr>
        <w:t>评审小组</w:t>
      </w:r>
      <w:r>
        <w:rPr>
          <w:szCs w:val="21"/>
          <w:highlight w:val="none"/>
        </w:rPr>
        <w:t>按价格由低到高的顺序排列推荐3名以上供应商为本项目（或分标）的成交候选</w:t>
      </w:r>
      <w:r>
        <w:rPr>
          <w:rFonts w:hint="eastAsia"/>
          <w:szCs w:val="21"/>
          <w:highlight w:val="none"/>
        </w:rPr>
        <w:t>供应商</w:t>
      </w:r>
      <w:r>
        <w:rPr>
          <w:szCs w:val="21"/>
          <w:highlight w:val="none"/>
        </w:rPr>
        <w:t>，排名第一的为第一成交候选</w:t>
      </w:r>
      <w:r>
        <w:rPr>
          <w:rFonts w:hint="eastAsia"/>
          <w:szCs w:val="21"/>
          <w:highlight w:val="none"/>
        </w:rPr>
        <w:t>供应商</w:t>
      </w:r>
      <w:r>
        <w:rPr>
          <w:szCs w:val="21"/>
          <w:highlight w:val="none"/>
        </w:rPr>
        <w:t>。若供应商的响应报价价格相同，则按服务条款的优劣顺序排列。若仍相同的，由</w:t>
      </w:r>
      <w:r>
        <w:rPr>
          <w:rFonts w:hint="eastAsia"/>
          <w:szCs w:val="21"/>
          <w:highlight w:val="none"/>
          <w:lang w:eastAsia="zh-CN"/>
        </w:rPr>
        <w:t>评审小组</w:t>
      </w:r>
      <w:r>
        <w:rPr>
          <w:szCs w:val="21"/>
          <w:highlight w:val="none"/>
        </w:rPr>
        <w:t>采用记名投票方式确定。</w:t>
      </w:r>
    </w:p>
    <w:p w14:paraId="5207DB04">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6</w:t>
      </w:r>
      <w:r>
        <w:rPr>
          <w:b/>
          <w:bCs/>
          <w:kern w:val="0"/>
          <w:szCs w:val="21"/>
          <w:highlight w:val="none"/>
        </w:rPr>
        <w:t>、评</w:t>
      </w:r>
      <w:r>
        <w:rPr>
          <w:rFonts w:hint="eastAsia"/>
          <w:b/>
          <w:bCs/>
          <w:kern w:val="0"/>
          <w:szCs w:val="21"/>
          <w:highlight w:val="none"/>
        </w:rPr>
        <w:t>审</w:t>
      </w:r>
      <w:r>
        <w:rPr>
          <w:b/>
          <w:bCs/>
          <w:kern w:val="0"/>
          <w:szCs w:val="21"/>
          <w:highlight w:val="none"/>
        </w:rPr>
        <w:t>争议处理</w:t>
      </w:r>
    </w:p>
    <w:p w14:paraId="51FE9574">
      <w:pPr>
        <w:spacing w:before="120" w:line="320" w:lineRule="atLeast"/>
        <w:ind w:firstLine="420" w:firstLineChars="200"/>
        <w:rPr>
          <w:rFonts w:hint="eastAsia" w:ascii="Times New Roman" w:hAnsi="Times New Roman"/>
          <w:b/>
          <w:color w:val="auto"/>
          <w:sz w:val="36"/>
          <w:highlight w:val="none"/>
        </w:rPr>
      </w:pPr>
      <w:r>
        <w:rPr>
          <w:rFonts w:hint="eastAsia"/>
          <w:highlight w:val="none"/>
          <w:lang w:eastAsia="zh-CN"/>
        </w:rPr>
        <w:t>评审小组</w:t>
      </w:r>
      <w:r>
        <w:rPr>
          <w:highlight w:val="none"/>
        </w:rPr>
        <w:t>成员对需要共同认定的事项存在争议的，应当按照少数服从多数的原则作出结论。持不同意见的</w:t>
      </w:r>
      <w:r>
        <w:rPr>
          <w:rFonts w:hint="eastAsia"/>
          <w:highlight w:val="none"/>
          <w:lang w:eastAsia="zh-CN"/>
        </w:rPr>
        <w:t>评审小组</w:t>
      </w:r>
      <w:r>
        <w:rPr>
          <w:highlight w:val="none"/>
        </w:rPr>
        <w:t>成员应当在评</w:t>
      </w:r>
      <w:r>
        <w:rPr>
          <w:rFonts w:hint="eastAsia"/>
          <w:highlight w:val="none"/>
        </w:rPr>
        <w:t>审</w:t>
      </w:r>
      <w:r>
        <w:rPr>
          <w:highlight w:val="none"/>
        </w:rPr>
        <w:t>报告上签署不同意见及理由，否则视为同意评</w:t>
      </w:r>
      <w:r>
        <w:rPr>
          <w:rFonts w:hint="eastAsia"/>
          <w:highlight w:val="none"/>
        </w:rPr>
        <w:t>审</w:t>
      </w:r>
      <w:r>
        <w:rPr>
          <w:highlight w:val="none"/>
        </w:rPr>
        <w:t>报告。</w:t>
      </w:r>
    </w:p>
    <w:p w14:paraId="3EACDC18">
      <w:pPr>
        <w:widowControl/>
        <w:jc w:val="left"/>
        <w:rPr>
          <w:rFonts w:ascii="仿宋" w:hAnsi="仿宋" w:eastAsia="仿宋" w:cs="仿宋"/>
          <w:bCs/>
          <w:sz w:val="28"/>
          <w:szCs w:val="28"/>
          <w:highlight w:val="none"/>
        </w:rPr>
      </w:pPr>
    </w:p>
    <w:p w14:paraId="48C2C807">
      <w:pPr>
        <w:rPr>
          <w:rFonts w:hint="eastAsia"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br w:type="page"/>
      </w:r>
    </w:p>
    <w:p w14:paraId="3397B6C0">
      <w:pPr>
        <w:shd w:val="clear" w:color="auto" w:fill="auto"/>
        <w:spacing w:line="360" w:lineRule="auto"/>
        <w:ind w:firstLine="643" w:firstLineChars="200"/>
        <w:jc w:val="center"/>
        <w:rPr>
          <w:rFonts w:hint="eastAsia"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t>货物、服务项目（综合评分法）</w:t>
      </w:r>
    </w:p>
    <w:p w14:paraId="0337BE7F">
      <w:pPr>
        <w:spacing w:before="120" w:line="320" w:lineRule="atLeast"/>
        <w:ind w:firstLine="413" w:firstLineChars="196"/>
        <w:outlineLvl w:val="9"/>
        <w:rPr>
          <w:b/>
          <w:bCs/>
          <w:kern w:val="0"/>
          <w:szCs w:val="21"/>
          <w:highlight w:val="none"/>
        </w:rPr>
      </w:pPr>
      <w:r>
        <w:rPr>
          <w:b/>
          <w:bCs/>
          <w:kern w:val="0"/>
          <w:szCs w:val="21"/>
          <w:highlight w:val="none"/>
        </w:rPr>
        <w:t>一、评审总则</w:t>
      </w:r>
    </w:p>
    <w:p w14:paraId="63DF0732">
      <w:pPr>
        <w:suppressAutoHyphens/>
        <w:spacing w:before="120" w:line="320" w:lineRule="atLeast"/>
        <w:ind w:firstLine="420" w:firstLineChars="200"/>
        <w:rPr>
          <w:bCs/>
          <w:kern w:val="1"/>
          <w:szCs w:val="21"/>
          <w:highlight w:val="none"/>
        </w:rPr>
      </w:pPr>
      <w:r>
        <w:rPr>
          <w:rFonts w:hint="eastAsia"/>
          <w:kern w:val="1"/>
          <w:szCs w:val="21"/>
          <w:highlight w:val="none"/>
        </w:rPr>
        <w:t>1、</w:t>
      </w:r>
      <w:r>
        <w:rPr>
          <w:bCs/>
          <w:kern w:val="1"/>
          <w:szCs w:val="21"/>
          <w:highlight w:val="none"/>
        </w:rPr>
        <w:t>评审方法</w:t>
      </w:r>
    </w:p>
    <w:p w14:paraId="691F508A">
      <w:pPr>
        <w:spacing w:line="360" w:lineRule="auto"/>
        <w:ind w:firstLine="420" w:firstLineChars="200"/>
        <w:rPr>
          <w:kern w:val="1"/>
          <w:szCs w:val="21"/>
          <w:highlight w:val="none"/>
        </w:rPr>
      </w:pPr>
      <w:r>
        <w:rPr>
          <w:szCs w:val="21"/>
          <w:highlight w:val="none"/>
        </w:rPr>
        <w:t>采用</w:t>
      </w:r>
      <w:r>
        <w:rPr>
          <w:rFonts w:hint="eastAsia"/>
          <w:szCs w:val="21"/>
          <w:highlight w:val="none"/>
        </w:rPr>
        <w:t>综合评分法</w:t>
      </w:r>
      <w:r>
        <w:rPr>
          <w:color w:val="auto"/>
          <w:szCs w:val="21"/>
          <w:highlight w:val="none"/>
        </w:rPr>
        <w:t>进</w:t>
      </w:r>
      <w:r>
        <w:rPr>
          <w:szCs w:val="21"/>
          <w:highlight w:val="none"/>
        </w:rPr>
        <w:t>行评</w:t>
      </w:r>
      <w:r>
        <w:rPr>
          <w:rFonts w:hint="eastAsia" w:eastAsia="宋体" w:cs="Times New Roman"/>
          <w:szCs w:val="21"/>
          <w:highlight w:val="none"/>
        </w:rPr>
        <w:t>审。综合评分法，是指以响应文件为评审依据，对供应商的报价、技术方案、售后服务方案、商务及业绩方面内容</w:t>
      </w:r>
      <w:r>
        <w:rPr>
          <w:rFonts w:hint="eastAsia" w:eastAsia="宋体" w:cs="Times New Roman"/>
          <w:szCs w:val="21"/>
          <w:highlight w:val="none"/>
          <w:lang w:eastAsia="zh-CN"/>
        </w:rPr>
        <w:t>进行评审打分，</w:t>
      </w:r>
      <w:r>
        <w:rPr>
          <w:rFonts w:hint="eastAsia" w:eastAsia="宋体" w:cs="Times New Roman"/>
          <w:highlight w:val="none"/>
          <w:lang w:val="en-US" w:eastAsia="zh-CN"/>
        </w:rPr>
        <w:t>采购小组将根据总得分由高到低排列次序并推荐成交候选人的评审方法</w:t>
      </w:r>
      <w:r>
        <w:rPr>
          <w:rFonts w:hint="eastAsia" w:eastAsia="宋体" w:cs="Times New Roman"/>
          <w:szCs w:val="21"/>
          <w:highlight w:val="none"/>
        </w:rPr>
        <w:t>。</w:t>
      </w:r>
    </w:p>
    <w:p w14:paraId="1D0636F6">
      <w:pPr>
        <w:suppressAutoHyphens/>
        <w:spacing w:before="120" w:line="320" w:lineRule="atLeast"/>
        <w:ind w:firstLine="420" w:firstLineChars="200"/>
        <w:rPr>
          <w:bCs/>
          <w:kern w:val="1"/>
          <w:szCs w:val="21"/>
          <w:highlight w:val="none"/>
          <w:lang w:eastAsia="ar-SA"/>
        </w:rPr>
      </w:pPr>
      <w:r>
        <w:rPr>
          <w:kern w:val="1"/>
          <w:szCs w:val="21"/>
          <w:highlight w:val="none"/>
        </w:rPr>
        <w:t>2．</w:t>
      </w:r>
      <w:r>
        <w:rPr>
          <w:bCs/>
          <w:kern w:val="1"/>
          <w:szCs w:val="21"/>
          <w:highlight w:val="none"/>
        </w:rPr>
        <w:t>评审</w:t>
      </w:r>
      <w:r>
        <w:rPr>
          <w:bCs/>
          <w:kern w:val="1"/>
          <w:szCs w:val="21"/>
          <w:highlight w:val="none"/>
          <w:lang w:eastAsia="ar-SA"/>
        </w:rPr>
        <w:t>依据</w:t>
      </w:r>
    </w:p>
    <w:p w14:paraId="1EB04064">
      <w:pPr>
        <w:suppressAutoHyphens/>
        <w:spacing w:before="120" w:line="320" w:lineRule="atLeast"/>
        <w:ind w:firstLine="420" w:firstLineChars="200"/>
        <w:rPr>
          <w:kern w:val="1"/>
          <w:szCs w:val="21"/>
          <w:highlight w:val="none"/>
        </w:rPr>
      </w:pPr>
      <w:r>
        <w:rPr>
          <w:rFonts w:hint="eastAsia"/>
          <w:bCs/>
          <w:kern w:val="1"/>
          <w:szCs w:val="21"/>
          <w:highlight w:val="none"/>
          <w:lang w:eastAsia="zh-CN"/>
        </w:rPr>
        <w:t>评审小组</w:t>
      </w:r>
      <w:r>
        <w:rPr>
          <w:bCs/>
          <w:kern w:val="1"/>
          <w:szCs w:val="21"/>
          <w:highlight w:val="none"/>
          <w:lang w:eastAsia="ar-SA"/>
        </w:rPr>
        <w:t>以</w:t>
      </w:r>
      <w:r>
        <w:rPr>
          <w:rFonts w:hint="eastAsia"/>
          <w:bCs/>
          <w:kern w:val="1"/>
          <w:szCs w:val="21"/>
          <w:highlight w:val="none"/>
          <w:lang w:eastAsia="zh-CN"/>
        </w:rPr>
        <w:t>询比文件</w:t>
      </w:r>
      <w:r>
        <w:rPr>
          <w:kern w:val="1"/>
          <w:szCs w:val="21"/>
          <w:highlight w:val="none"/>
        </w:rPr>
        <w:t>、补充文件、响应文件、澄清及答复</w:t>
      </w:r>
      <w:r>
        <w:rPr>
          <w:bCs/>
          <w:kern w:val="1"/>
          <w:szCs w:val="21"/>
          <w:highlight w:val="none"/>
          <w:lang w:eastAsia="ar-SA"/>
        </w:rPr>
        <w:t>为评</w:t>
      </w:r>
      <w:r>
        <w:rPr>
          <w:bCs/>
          <w:kern w:val="1"/>
          <w:szCs w:val="21"/>
          <w:highlight w:val="none"/>
        </w:rPr>
        <w:t>审</w:t>
      </w:r>
      <w:r>
        <w:rPr>
          <w:bCs/>
          <w:kern w:val="1"/>
          <w:szCs w:val="21"/>
          <w:highlight w:val="none"/>
          <w:lang w:eastAsia="ar-SA"/>
        </w:rPr>
        <w:t>依据。</w:t>
      </w:r>
    </w:p>
    <w:p w14:paraId="59FEFD65">
      <w:pPr>
        <w:suppressAutoHyphens/>
        <w:spacing w:before="120" w:line="320" w:lineRule="atLeast"/>
        <w:ind w:firstLine="420" w:firstLineChars="200"/>
        <w:rPr>
          <w:kern w:val="1"/>
          <w:szCs w:val="21"/>
          <w:highlight w:val="none"/>
        </w:rPr>
      </w:pPr>
      <w:r>
        <w:rPr>
          <w:kern w:val="1"/>
          <w:szCs w:val="21"/>
          <w:highlight w:val="none"/>
        </w:rPr>
        <w:t>3</w:t>
      </w:r>
      <w:r>
        <w:rPr>
          <w:rFonts w:hint="eastAsia"/>
          <w:kern w:val="1"/>
          <w:szCs w:val="21"/>
          <w:highlight w:val="none"/>
        </w:rPr>
        <w:t>、</w:t>
      </w:r>
      <w:r>
        <w:rPr>
          <w:rFonts w:hint="eastAsia"/>
          <w:kern w:val="1"/>
          <w:szCs w:val="21"/>
          <w:highlight w:val="none"/>
          <w:lang w:eastAsia="zh-CN"/>
        </w:rPr>
        <w:t>评审</w:t>
      </w:r>
      <w:r>
        <w:rPr>
          <w:rFonts w:hint="eastAsia"/>
          <w:kern w:val="1"/>
          <w:szCs w:val="21"/>
          <w:highlight w:val="none"/>
        </w:rPr>
        <w:t>小组</w:t>
      </w:r>
    </w:p>
    <w:p w14:paraId="0C93FD4F">
      <w:pPr>
        <w:suppressAutoHyphens/>
        <w:spacing w:before="120" w:line="320" w:lineRule="atLeast"/>
        <w:ind w:firstLine="420" w:firstLineChars="200"/>
        <w:rPr>
          <w:highlight w:val="none"/>
        </w:rPr>
      </w:pPr>
      <w:r>
        <w:rPr>
          <w:bCs/>
          <w:kern w:val="1"/>
          <w:szCs w:val="21"/>
          <w:highlight w:val="none"/>
          <w:lang w:eastAsia="ar-SA"/>
        </w:rPr>
        <w:t>本采购项目</w:t>
      </w:r>
      <w:r>
        <w:rPr>
          <w:rFonts w:hint="eastAsia"/>
          <w:bCs/>
          <w:kern w:val="1"/>
          <w:szCs w:val="21"/>
          <w:highlight w:val="none"/>
          <w:lang w:eastAsia="ar-SA"/>
        </w:rPr>
        <w:t>根据医院相关规定选取评审</w:t>
      </w:r>
      <w:r>
        <w:rPr>
          <w:rFonts w:hint="eastAsia"/>
          <w:bCs/>
          <w:kern w:val="1"/>
          <w:szCs w:val="21"/>
          <w:highlight w:val="none"/>
          <w:lang w:eastAsia="zh-CN"/>
        </w:rPr>
        <w:t>小组</w:t>
      </w:r>
      <w:r>
        <w:rPr>
          <w:rFonts w:hint="eastAsia"/>
          <w:bCs/>
          <w:kern w:val="1"/>
          <w:szCs w:val="21"/>
          <w:highlight w:val="none"/>
          <w:lang w:eastAsia="ar-SA"/>
        </w:rPr>
        <w:t>，开展评标工作。</w:t>
      </w:r>
      <w:r>
        <w:rPr>
          <w:highlight w:val="none"/>
        </w:rPr>
        <w:t>小组成员应当按照客观、公正、审慎的原则，根据采购文件规定的评审程序、评审方法和评审标准进行独立评审。小组在</w:t>
      </w:r>
      <w:r>
        <w:rPr>
          <w:rFonts w:hint="eastAsia"/>
          <w:highlight w:val="none"/>
          <w:lang w:eastAsia="zh-CN"/>
        </w:rPr>
        <w:t>评审</w:t>
      </w:r>
      <w:r>
        <w:rPr>
          <w:highlight w:val="none"/>
        </w:rPr>
        <w:t>过程中，不得改变</w:t>
      </w:r>
      <w:r>
        <w:rPr>
          <w:rFonts w:hint="eastAsia"/>
          <w:highlight w:val="none"/>
          <w:lang w:eastAsia="zh-CN"/>
        </w:rPr>
        <w:t>项目需求</w:t>
      </w:r>
      <w:r>
        <w:rPr>
          <w:highlight w:val="none"/>
        </w:rPr>
        <w:t>所确定的技术和服务等要求、评审程序、评定成交的标准和合同文本等事项。</w:t>
      </w:r>
    </w:p>
    <w:p w14:paraId="608EC37B">
      <w:pPr>
        <w:suppressAutoHyphens/>
        <w:spacing w:before="120" w:line="320" w:lineRule="atLeast"/>
        <w:ind w:firstLine="422" w:firstLineChars="200"/>
        <w:rPr>
          <w:b/>
          <w:kern w:val="1"/>
          <w:szCs w:val="21"/>
          <w:highlight w:val="none"/>
        </w:rPr>
      </w:pPr>
      <w:r>
        <w:rPr>
          <w:rFonts w:hint="eastAsia"/>
          <w:b/>
          <w:kern w:val="1"/>
          <w:szCs w:val="21"/>
          <w:highlight w:val="none"/>
        </w:rPr>
        <w:t>二、</w:t>
      </w:r>
      <w:r>
        <w:rPr>
          <w:b/>
          <w:kern w:val="1"/>
          <w:szCs w:val="21"/>
          <w:highlight w:val="none"/>
        </w:rPr>
        <w:t>评审程序</w:t>
      </w:r>
    </w:p>
    <w:p w14:paraId="01656B92">
      <w:pPr>
        <w:suppressAutoHyphens/>
        <w:spacing w:before="120" w:line="320" w:lineRule="atLeast"/>
        <w:ind w:firstLine="420" w:firstLineChars="200"/>
        <w:rPr>
          <w:bCs/>
          <w:kern w:val="1"/>
          <w:szCs w:val="21"/>
          <w:highlight w:val="none"/>
        </w:rPr>
      </w:pPr>
      <w:r>
        <w:rPr>
          <w:rFonts w:hint="eastAsia"/>
          <w:bCs/>
          <w:kern w:val="1"/>
          <w:szCs w:val="21"/>
          <w:highlight w:val="none"/>
        </w:rPr>
        <w:t>1、</w:t>
      </w:r>
      <w:r>
        <w:rPr>
          <w:bCs/>
          <w:kern w:val="1"/>
          <w:szCs w:val="21"/>
          <w:highlight w:val="none"/>
        </w:rPr>
        <w:t>初步评审。</w:t>
      </w:r>
    </w:p>
    <w:p w14:paraId="422E5369">
      <w:pPr>
        <w:suppressAutoHyphens/>
        <w:spacing w:before="120" w:line="320" w:lineRule="atLeast"/>
        <w:ind w:firstLine="420" w:firstLineChars="200"/>
        <w:rPr>
          <w:bCs/>
          <w:kern w:val="1"/>
          <w:szCs w:val="21"/>
          <w:highlight w:val="none"/>
        </w:rPr>
      </w:pPr>
      <w:r>
        <w:rPr>
          <w:rFonts w:hint="eastAsia"/>
          <w:bCs/>
          <w:kern w:val="1"/>
          <w:szCs w:val="21"/>
          <w:highlight w:val="none"/>
        </w:rPr>
        <w:t>2、</w:t>
      </w:r>
      <w:r>
        <w:rPr>
          <w:bCs/>
          <w:kern w:val="1"/>
          <w:szCs w:val="21"/>
          <w:highlight w:val="none"/>
        </w:rPr>
        <w:t>详细评审。</w:t>
      </w:r>
    </w:p>
    <w:p w14:paraId="1B78B7D8">
      <w:pPr>
        <w:suppressAutoHyphens/>
        <w:spacing w:before="120" w:line="320" w:lineRule="atLeast"/>
        <w:ind w:firstLine="420" w:firstLineChars="200"/>
        <w:rPr>
          <w:bCs/>
          <w:kern w:val="1"/>
          <w:szCs w:val="21"/>
          <w:highlight w:val="none"/>
        </w:rPr>
      </w:pPr>
      <w:r>
        <w:rPr>
          <w:rFonts w:hint="eastAsia"/>
          <w:bCs/>
          <w:kern w:val="1"/>
          <w:szCs w:val="21"/>
          <w:highlight w:val="none"/>
        </w:rPr>
        <w:t>3、</w:t>
      </w:r>
      <w:r>
        <w:rPr>
          <w:bCs/>
          <w:kern w:val="1"/>
          <w:szCs w:val="21"/>
          <w:highlight w:val="none"/>
        </w:rPr>
        <w:t>推荐成交候选供应商名单。</w:t>
      </w:r>
    </w:p>
    <w:p w14:paraId="4639036B">
      <w:pPr>
        <w:suppressAutoHyphens/>
        <w:spacing w:before="120" w:line="320" w:lineRule="atLeast"/>
        <w:ind w:left="2" w:leftChars="1" w:firstLine="422" w:firstLineChars="200"/>
        <w:outlineLvl w:val="9"/>
        <w:rPr>
          <w:b/>
          <w:kern w:val="1"/>
          <w:szCs w:val="21"/>
          <w:highlight w:val="none"/>
        </w:rPr>
      </w:pPr>
      <w:r>
        <w:rPr>
          <w:rFonts w:hint="eastAsia"/>
          <w:b/>
          <w:bCs/>
          <w:kern w:val="0"/>
          <w:szCs w:val="21"/>
          <w:highlight w:val="none"/>
        </w:rPr>
        <w:t>三</w:t>
      </w:r>
      <w:r>
        <w:rPr>
          <w:b/>
          <w:bCs/>
          <w:kern w:val="0"/>
          <w:szCs w:val="21"/>
          <w:highlight w:val="none"/>
          <w:lang w:eastAsia="ar-SA"/>
        </w:rPr>
        <w:t>、评</w:t>
      </w:r>
      <w:r>
        <w:rPr>
          <w:b/>
          <w:bCs/>
          <w:kern w:val="0"/>
          <w:szCs w:val="21"/>
          <w:highlight w:val="none"/>
        </w:rPr>
        <w:t>审</w:t>
      </w:r>
      <w:r>
        <w:rPr>
          <w:rFonts w:hint="eastAsia"/>
          <w:b/>
          <w:bCs/>
          <w:kern w:val="0"/>
          <w:szCs w:val="21"/>
          <w:highlight w:val="none"/>
        </w:rPr>
        <w:t>内容</w:t>
      </w:r>
    </w:p>
    <w:p w14:paraId="78F28F26">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1</w:t>
      </w:r>
      <w:r>
        <w:rPr>
          <w:b/>
          <w:bCs/>
          <w:kern w:val="0"/>
          <w:szCs w:val="21"/>
          <w:highlight w:val="none"/>
        </w:rPr>
        <w:t>、符合性检查</w:t>
      </w:r>
    </w:p>
    <w:p w14:paraId="5AE5C7B9">
      <w:pPr>
        <w:spacing w:before="120" w:line="320" w:lineRule="atLeast"/>
        <w:ind w:firstLine="420" w:firstLineChars="200"/>
        <w:rPr>
          <w:szCs w:val="21"/>
          <w:highlight w:val="none"/>
        </w:rPr>
      </w:pPr>
      <w:r>
        <w:rPr>
          <w:rFonts w:hint="eastAsia"/>
          <w:bCs/>
          <w:kern w:val="1"/>
          <w:szCs w:val="21"/>
          <w:highlight w:val="none"/>
          <w:lang w:eastAsia="zh-CN"/>
        </w:rPr>
        <w:t>评审小组</w:t>
      </w:r>
      <w:r>
        <w:rPr>
          <w:bCs/>
          <w:kern w:val="1"/>
          <w:szCs w:val="21"/>
          <w:highlight w:val="none"/>
        </w:rPr>
        <w:t>对</w:t>
      </w:r>
      <w:r>
        <w:rPr>
          <w:highlight w:val="none"/>
        </w:rPr>
        <w:t>供应商的</w:t>
      </w:r>
      <w:r>
        <w:rPr>
          <w:rFonts w:hint="eastAsia"/>
          <w:highlight w:val="none"/>
        </w:rPr>
        <w:t>响应</w:t>
      </w:r>
      <w:r>
        <w:rPr>
          <w:highlight w:val="none"/>
        </w:rPr>
        <w:t>文件进行符合性审查，以确定其是否满足</w:t>
      </w:r>
      <w:r>
        <w:rPr>
          <w:rFonts w:hint="eastAsia"/>
          <w:highlight w:val="none"/>
          <w:lang w:eastAsia="zh-CN"/>
        </w:rPr>
        <w:t>项目需求</w:t>
      </w:r>
      <w:r>
        <w:rPr>
          <w:highlight w:val="none"/>
        </w:rPr>
        <w:t>的实质性要求。</w:t>
      </w:r>
      <w:r>
        <w:rPr>
          <w:szCs w:val="21"/>
          <w:highlight w:val="none"/>
        </w:rPr>
        <w:t>符合性检查表如下，缺少任何一项或有任何一项不合格者，其符合性检查视为不合格。</w:t>
      </w:r>
    </w:p>
    <w:tbl>
      <w:tblPr>
        <w:tblStyle w:val="24"/>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22E5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55182F5">
            <w:pPr>
              <w:spacing w:line="240" w:lineRule="exact"/>
              <w:jc w:val="center"/>
              <w:rPr>
                <w:b/>
                <w:kern w:val="0"/>
                <w:szCs w:val="21"/>
                <w:highlight w:val="none"/>
              </w:rPr>
            </w:pPr>
            <w:r>
              <w:rPr>
                <w:b/>
                <w:kern w:val="0"/>
                <w:szCs w:val="21"/>
                <w:highlight w:val="none"/>
              </w:rPr>
              <w:t>序号</w:t>
            </w:r>
          </w:p>
        </w:tc>
        <w:tc>
          <w:tcPr>
            <w:tcW w:w="8412" w:type="dxa"/>
            <w:gridSpan w:val="2"/>
            <w:vAlign w:val="center"/>
          </w:tcPr>
          <w:p w14:paraId="041A455B">
            <w:pPr>
              <w:spacing w:line="240" w:lineRule="exact"/>
              <w:jc w:val="center"/>
              <w:rPr>
                <w:b/>
                <w:kern w:val="0"/>
                <w:szCs w:val="21"/>
                <w:highlight w:val="none"/>
              </w:rPr>
            </w:pPr>
            <w:r>
              <w:rPr>
                <w:b/>
                <w:kern w:val="0"/>
                <w:szCs w:val="21"/>
                <w:highlight w:val="none"/>
              </w:rPr>
              <w:t>评审标准</w:t>
            </w:r>
          </w:p>
        </w:tc>
      </w:tr>
      <w:tr w14:paraId="0294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0D1C3E4">
            <w:pPr>
              <w:spacing w:line="240" w:lineRule="exact"/>
              <w:jc w:val="center"/>
              <w:rPr>
                <w:rFonts w:hint="eastAsia" w:eastAsia="宋体"/>
                <w:szCs w:val="21"/>
                <w:highlight w:val="none"/>
                <w:lang w:val="en-US" w:eastAsia="zh-CN"/>
              </w:rPr>
            </w:pPr>
            <w:r>
              <w:rPr>
                <w:rFonts w:hint="eastAsia"/>
                <w:szCs w:val="21"/>
                <w:highlight w:val="none"/>
                <w:lang w:val="en-US" w:eastAsia="zh-CN"/>
              </w:rPr>
              <w:t>1</w:t>
            </w:r>
          </w:p>
        </w:tc>
        <w:tc>
          <w:tcPr>
            <w:tcW w:w="4250" w:type="dxa"/>
            <w:vAlign w:val="center"/>
          </w:tcPr>
          <w:p w14:paraId="43892139">
            <w:pPr>
              <w:spacing w:line="240" w:lineRule="exact"/>
              <w:rPr>
                <w:rFonts w:hint="eastAsia"/>
                <w:kern w:val="0"/>
                <w:szCs w:val="21"/>
                <w:highlight w:val="none"/>
              </w:rPr>
            </w:pPr>
            <w:r>
              <w:rPr>
                <w:rFonts w:hint="eastAsia"/>
                <w:kern w:val="0"/>
                <w:szCs w:val="21"/>
                <w:highlight w:val="none"/>
              </w:rPr>
              <w:t>营业执照复印件；（格式自拟）</w:t>
            </w:r>
          </w:p>
        </w:tc>
        <w:tc>
          <w:tcPr>
            <w:tcW w:w="4162" w:type="dxa"/>
            <w:vAlign w:val="center"/>
          </w:tcPr>
          <w:p w14:paraId="379EF676">
            <w:pPr>
              <w:spacing w:line="240" w:lineRule="exact"/>
              <w:rPr>
                <w:rFonts w:hint="eastAsia" w:eastAsia="宋体"/>
                <w:szCs w:val="21"/>
                <w:highlight w:val="none"/>
                <w:lang w:eastAsia="zh-CN"/>
              </w:rPr>
            </w:pPr>
            <w:r>
              <w:rPr>
                <w:rFonts w:hint="eastAsia"/>
                <w:szCs w:val="21"/>
                <w:highlight w:val="none"/>
                <w:lang w:eastAsia="zh-CN"/>
              </w:rPr>
              <w:t>提供营业执照复印件</w:t>
            </w:r>
          </w:p>
        </w:tc>
      </w:tr>
      <w:tr w14:paraId="6B33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6A432CE9">
            <w:pPr>
              <w:spacing w:line="240" w:lineRule="exact"/>
              <w:jc w:val="center"/>
              <w:rPr>
                <w:rFonts w:hint="eastAsia" w:eastAsia="宋体"/>
                <w:szCs w:val="21"/>
                <w:highlight w:val="none"/>
                <w:lang w:val="en-US" w:eastAsia="zh-CN"/>
              </w:rPr>
            </w:pPr>
            <w:r>
              <w:rPr>
                <w:rFonts w:hint="eastAsia"/>
                <w:szCs w:val="21"/>
                <w:highlight w:val="none"/>
                <w:lang w:val="en-US" w:eastAsia="zh-CN"/>
              </w:rPr>
              <w:t>2</w:t>
            </w:r>
          </w:p>
        </w:tc>
        <w:tc>
          <w:tcPr>
            <w:tcW w:w="4250" w:type="dxa"/>
            <w:vAlign w:val="center"/>
          </w:tcPr>
          <w:p w14:paraId="0CCA818C">
            <w:pPr>
              <w:spacing w:line="240" w:lineRule="exact"/>
              <w:rPr>
                <w:rFonts w:hint="eastAsia" w:eastAsia="宋体"/>
                <w:kern w:val="0"/>
                <w:szCs w:val="21"/>
                <w:highlight w:val="none"/>
                <w:lang w:eastAsia="zh-CN"/>
              </w:rPr>
            </w:pPr>
            <w:r>
              <w:rPr>
                <w:rFonts w:hint="eastAsia"/>
                <w:kern w:val="0"/>
                <w:szCs w:val="21"/>
                <w:highlight w:val="none"/>
              </w:rPr>
              <w:t>法定代表人身份证明或法人授权委托书及被授权人身份证明和联系方式；（格式自拟）</w:t>
            </w:r>
          </w:p>
        </w:tc>
        <w:tc>
          <w:tcPr>
            <w:tcW w:w="4162" w:type="dxa"/>
            <w:vAlign w:val="center"/>
          </w:tcPr>
          <w:p w14:paraId="1AC50C45">
            <w:pPr>
              <w:spacing w:line="240" w:lineRule="exact"/>
              <w:rPr>
                <w:rFonts w:hint="eastAsia"/>
                <w:szCs w:val="21"/>
                <w:highlight w:val="none"/>
              </w:rPr>
            </w:pPr>
            <w:r>
              <w:rPr>
                <w:szCs w:val="21"/>
                <w:highlight w:val="none"/>
              </w:rPr>
              <w:t>法定代表人或其授权代表人已按要求签字盖章。</w:t>
            </w:r>
          </w:p>
        </w:tc>
      </w:tr>
      <w:tr w14:paraId="4C6F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156DE85">
            <w:pPr>
              <w:spacing w:line="240" w:lineRule="exact"/>
              <w:jc w:val="center"/>
              <w:rPr>
                <w:rFonts w:hint="eastAsia" w:eastAsia="宋体"/>
                <w:szCs w:val="21"/>
                <w:highlight w:val="none"/>
                <w:lang w:val="en-US" w:eastAsia="zh-CN"/>
              </w:rPr>
            </w:pPr>
            <w:r>
              <w:rPr>
                <w:rFonts w:hint="eastAsia"/>
                <w:szCs w:val="21"/>
                <w:highlight w:val="none"/>
                <w:lang w:val="en-US" w:eastAsia="zh-CN"/>
              </w:rPr>
              <w:t>3</w:t>
            </w:r>
          </w:p>
        </w:tc>
        <w:tc>
          <w:tcPr>
            <w:tcW w:w="4250" w:type="dxa"/>
            <w:vAlign w:val="center"/>
          </w:tcPr>
          <w:p w14:paraId="2A9B92E3">
            <w:pPr>
              <w:spacing w:line="240" w:lineRule="exact"/>
              <w:rPr>
                <w:rFonts w:hint="eastAsia"/>
                <w:kern w:val="0"/>
                <w:szCs w:val="21"/>
                <w:highlight w:val="none"/>
              </w:rPr>
            </w:pPr>
            <w:r>
              <w:rPr>
                <w:rFonts w:hint="eastAsia"/>
                <w:kern w:val="0"/>
                <w:szCs w:val="21"/>
                <w:highlight w:val="none"/>
              </w:rPr>
              <w:t>报价表【报价不得高于控制价，仅一次报价】；（格式详见附件2：工程量清单）</w:t>
            </w:r>
          </w:p>
        </w:tc>
        <w:tc>
          <w:tcPr>
            <w:tcW w:w="4162" w:type="dxa"/>
            <w:vAlign w:val="center"/>
          </w:tcPr>
          <w:p w14:paraId="51C48507">
            <w:pPr>
              <w:spacing w:line="240" w:lineRule="exact"/>
              <w:rPr>
                <w:rFonts w:hint="eastAsia"/>
                <w:szCs w:val="21"/>
                <w:highlight w:val="none"/>
              </w:rPr>
            </w:pPr>
            <w:r>
              <w:rPr>
                <w:szCs w:val="21"/>
                <w:highlight w:val="none"/>
              </w:rPr>
              <w:t>报价超出</w:t>
            </w:r>
            <w:r>
              <w:rPr>
                <w:rFonts w:hint="eastAsia"/>
                <w:szCs w:val="21"/>
                <w:highlight w:val="none"/>
                <w:lang w:eastAsia="zh-CN"/>
              </w:rPr>
              <w:t>控制价</w:t>
            </w:r>
            <w:r>
              <w:rPr>
                <w:szCs w:val="21"/>
                <w:highlight w:val="none"/>
              </w:rPr>
              <w:t>金额的，否决其响应</w:t>
            </w:r>
            <w:r>
              <w:rPr>
                <w:highlight w:val="none"/>
              </w:rPr>
              <w:t>。</w:t>
            </w:r>
            <w:r>
              <w:rPr>
                <w:szCs w:val="21"/>
                <w:highlight w:val="none"/>
              </w:rPr>
              <w:t>提交选择性报价的，否决其响应。</w:t>
            </w:r>
          </w:p>
        </w:tc>
      </w:tr>
      <w:tr w14:paraId="6A5E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1E3C4D20">
            <w:pPr>
              <w:spacing w:line="240" w:lineRule="exact"/>
              <w:jc w:val="center"/>
              <w:rPr>
                <w:rFonts w:hint="default"/>
                <w:szCs w:val="21"/>
                <w:highlight w:val="none"/>
                <w:lang w:val="en-US" w:eastAsia="zh-CN"/>
              </w:rPr>
            </w:pPr>
            <w:r>
              <w:rPr>
                <w:rFonts w:hint="eastAsia"/>
                <w:szCs w:val="21"/>
                <w:highlight w:val="none"/>
                <w:lang w:val="en-US" w:eastAsia="zh-CN"/>
              </w:rPr>
              <w:t>4</w:t>
            </w:r>
          </w:p>
        </w:tc>
        <w:tc>
          <w:tcPr>
            <w:tcW w:w="4250" w:type="dxa"/>
            <w:vAlign w:val="center"/>
          </w:tcPr>
          <w:p w14:paraId="41FFECE9">
            <w:pPr>
              <w:spacing w:line="240" w:lineRule="exact"/>
              <w:rPr>
                <w:rFonts w:hint="eastAsia"/>
                <w:kern w:val="0"/>
                <w:szCs w:val="21"/>
                <w:highlight w:val="none"/>
              </w:rPr>
            </w:pPr>
            <w:r>
              <w:rPr>
                <w:rFonts w:hint="eastAsia"/>
                <w:kern w:val="0"/>
                <w:szCs w:val="21"/>
                <w:highlight w:val="none"/>
              </w:rPr>
              <w:t>声明函、公司直接控股股东信息表、公司直接管理关系信息表（固定格式）</w:t>
            </w:r>
          </w:p>
        </w:tc>
        <w:tc>
          <w:tcPr>
            <w:tcW w:w="4162" w:type="dxa"/>
            <w:vAlign w:val="center"/>
          </w:tcPr>
          <w:p w14:paraId="0932267C">
            <w:pPr>
              <w:spacing w:line="240" w:lineRule="exact"/>
              <w:rPr>
                <w:szCs w:val="21"/>
                <w:highlight w:val="none"/>
              </w:rPr>
            </w:pPr>
            <w:r>
              <w:rPr>
                <w:rFonts w:hint="eastAsia"/>
                <w:szCs w:val="21"/>
                <w:highlight w:val="none"/>
                <w:lang w:eastAsia="zh-CN"/>
              </w:rPr>
              <w:t>提供声明函、公司直接控股股东信息表、公司直接管理关系信息表。</w:t>
            </w:r>
          </w:p>
        </w:tc>
      </w:tr>
    </w:tbl>
    <w:p w14:paraId="74CC2EA9">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2</w:t>
      </w:r>
      <w:r>
        <w:rPr>
          <w:b/>
          <w:bCs/>
          <w:kern w:val="0"/>
          <w:szCs w:val="21"/>
          <w:highlight w:val="none"/>
        </w:rPr>
        <w:t>、串通投标的认定</w:t>
      </w:r>
    </w:p>
    <w:p w14:paraId="57E54636">
      <w:pPr>
        <w:spacing w:before="120" w:line="320" w:lineRule="atLeast"/>
        <w:ind w:firstLine="420" w:firstLineChars="200"/>
        <w:rPr>
          <w:highlight w:val="none"/>
        </w:rPr>
      </w:pPr>
      <w:r>
        <w:rPr>
          <w:rFonts w:hint="eastAsia"/>
          <w:highlight w:val="none"/>
          <w:lang w:eastAsia="zh-CN"/>
        </w:rPr>
        <w:t>评审小组</w:t>
      </w:r>
      <w:r>
        <w:rPr>
          <w:highlight w:val="none"/>
        </w:rPr>
        <w:t>须根据</w:t>
      </w:r>
      <w:r>
        <w:rPr>
          <w:rFonts w:hint="eastAsia"/>
          <w:highlight w:val="none"/>
        </w:rPr>
        <w:t>以下</w:t>
      </w:r>
      <w:r>
        <w:rPr>
          <w:highlight w:val="none"/>
        </w:rPr>
        <w:t>规定评审</w:t>
      </w:r>
      <w:r>
        <w:rPr>
          <w:bCs/>
          <w:kern w:val="0"/>
          <w:szCs w:val="21"/>
          <w:highlight w:val="none"/>
        </w:rPr>
        <w:t>供应商是否有串通投标的行为，并按规定判定响应是否有效</w:t>
      </w:r>
      <w:r>
        <w:rPr>
          <w:highlight w:val="none"/>
        </w:rPr>
        <w:t>。</w:t>
      </w:r>
    </w:p>
    <w:p w14:paraId="5381F0A5">
      <w:pPr>
        <w:spacing w:before="120" w:line="320" w:lineRule="atLeast"/>
        <w:ind w:firstLine="420" w:firstLineChars="200"/>
        <w:rPr>
          <w:szCs w:val="21"/>
          <w:highlight w:val="none"/>
        </w:rPr>
      </w:pPr>
      <w:r>
        <w:rPr>
          <w:rFonts w:hint="eastAsia"/>
          <w:szCs w:val="21"/>
          <w:highlight w:val="none"/>
        </w:rPr>
        <w:t>（1）</w:t>
      </w:r>
      <w:r>
        <w:rPr>
          <w:szCs w:val="21"/>
          <w:highlight w:val="none"/>
        </w:rPr>
        <w:t>有下列情形之一的视为投标人（供应商）相互串通投标，投标（响应）文件将被视为无效。</w:t>
      </w:r>
      <w:r>
        <w:rPr>
          <w:kern w:val="1"/>
          <w:szCs w:val="21"/>
          <w:highlight w:val="none"/>
        </w:rPr>
        <w:t>（本款所述投标等同于询价或响应，投标人等同于供应商）。</w:t>
      </w:r>
    </w:p>
    <w:p w14:paraId="797C6CA6">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14:paraId="2F2B101F">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7B4E562E">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14:paraId="4A30DCB3">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14:paraId="6BC2A88D">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不同供应商的投标文件相互混装；</w:t>
      </w:r>
    </w:p>
    <w:p w14:paraId="129450DA">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p w14:paraId="2C96A1E6">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投标人有下列情形之一的，属于恶意串通行为，投标（响应）文件将被视为无效。（本款所述投标等同于询价或响应，中标人等同于成交供应商）</w:t>
      </w:r>
    </w:p>
    <w:p w14:paraId="467C9844">
      <w:pPr>
        <w:spacing w:before="120" w:line="320" w:lineRule="atLeast"/>
        <w:ind w:firstLine="420" w:firstLineChars="200"/>
        <w:rPr>
          <w:szCs w:val="21"/>
          <w:highlight w:val="none"/>
        </w:rPr>
      </w:pPr>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14:paraId="75E899DB">
      <w:pPr>
        <w:spacing w:before="120" w:line="320" w:lineRule="atLeast"/>
        <w:ind w:firstLine="420" w:firstLineChars="200"/>
        <w:rPr>
          <w:szCs w:val="21"/>
          <w:highlight w:val="none"/>
        </w:rPr>
      </w:pPr>
      <w:r>
        <w:rPr>
          <w:rFonts w:hint="eastAsia"/>
          <w:szCs w:val="21"/>
          <w:highlight w:val="none"/>
        </w:rPr>
        <w:t>②</w:t>
      </w:r>
      <w:r>
        <w:rPr>
          <w:szCs w:val="21"/>
          <w:highlight w:val="none"/>
        </w:rPr>
        <w:t>供应商按照采购人或者采购代理机构的授意撤换、修改投标文件或者响应文件;；</w:t>
      </w:r>
    </w:p>
    <w:p w14:paraId="00BA8E69">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14:paraId="78AF426D">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属于同一集团、协会、商会等组织成员的供应商按照该组织要求协同参加采购活动；</w:t>
      </w:r>
    </w:p>
    <w:p w14:paraId="059F6ED0">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7DCC0433">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供应商之间商定部分供应商放弃参加采购活动或者放弃中标；</w:t>
      </w:r>
    </w:p>
    <w:p w14:paraId="320B4F31">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p w14:paraId="456904FD">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3</w:t>
      </w:r>
      <w:r>
        <w:rPr>
          <w:b/>
          <w:bCs/>
          <w:kern w:val="0"/>
          <w:szCs w:val="21"/>
          <w:highlight w:val="none"/>
        </w:rPr>
        <w:t>、</w:t>
      </w:r>
      <w:r>
        <w:rPr>
          <w:rFonts w:hint="eastAsia"/>
          <w:b/>
          <w:bCs/>
          <w:kern w:val="0"/>
          <w:szCs w:val="21"/>
          <w:highlight w:val="none"/>
        </w:rPr>
        <w:t>响应</w:t>
      </w:r>
      <w:r>
        <w:rPr>
          <w:b/>
          <w:bCs/>
          <w:kern w:val="0"/>
          <w:szCs w:val="21"/>
          <w:highlight w:val="none"/>
        </w:rPr>
        <w:t>有效性的认定</w:t>
      </w:r>
    </w:p>
    <w:p w14:paraId="055024F1">
      <w:pPr>
        <w:spacing w:before="120" w:line="320" w:lineRule="atLeast"/>
        <w:ind w:firstLine="420" w:firstLineChars="200"/>
        <w:rPr>
          <w:szCs w:val="21"/>
          <w:highlight w:val="none"/>
        </w:rPr>
      </w:pPr>
      <w:r>
        <w:rPr>
          <w:szCs w:val="21"/>
          <w:highlight w:val="none"/>
        </w:rPr>
        <w:t>在符合性审查、商务和技术评估时，如发现下列情形之一的，响应文件将被视为无效：</w:t>
      </w:r>
    </w:p>
    <w:p w14:paraId="0E6E658E">
      <w:pPr>
        <w:spacing w:before="120" w:line="320" w:lineRule="atLeast"/>
        <w:ind w:firstLine="420" w:firstLineChars="200"/>
        <w:rPr>
          <w:color w:val="000000"/>
          <w:highlight w:val="none"/>
        </w:rPr>
      </w:pPr>
      <w:r>
        <w:rPr>
          <w:rFonts w:hint="eastAsia"/>
          <w:szCs w:val="21"/>
          <w:highlight w:val="none"/>
        </w:rPr>
        <w:t>①</w:t>
      </w:r>
      <w:r>
        <w:rPr>
          <w:color w:val="000000"/>
          <w:highlight w:val="none"/>
        </w:rPr>
        <w:t>响应文件未要求签署、盖章的；</w:t>
      </w:r>
    </w:p>
    <w:p w14:paraId="2FF1D454">
      <w:pPr>
        <w:spacing w:before="120" w:line="320" w:lineRule="atLeast"/>
        <w:ind w:firstLine="420" w:firstLineChars="200"/>
        <w:rPr>
          <w:rStyle w:val="47"/>
          <w:color w:val="000000"/>
          <w:highlight w:val="none"/>
        </w:rPr>
      </w:pPr>
      <w:r>
        <w:rPr>
          <w:rFonts w:hint="eastAsia"/>
          <w:szCs w:val="21"/>
          <w:highlight w:val="none"/>
        </w:rPr>
        <w:t>②</w:t>
      </w:r>
      <w:r>
        <w:rPr>
          <w:color w:val="000000"/>
          <w:highlight w:val="none"/>
        </w:rPr>
        <w:t>报价超过</w:t>
      </w:r>
      <w:r>
        <w:rPr>
          <w:rFonts w:hint="eastAsia"/>
          <w:color w:val="000000"/>
          <w:highlight w:val="none"/>
          <w:lang w:eastAsia="zh-CN"/>
        </w:rPr>
        <w:t>项目需求</w:t>
      </w:r>
      <w:r>
        <w:rPr>
          <w:color w:val="000000"/>
          <w:highlight w:val="none"/>
        </w:rPr>
        <w:t>中规定的</w:t>
      </w:r>
      <w:r>
        <w:rPr>
          <w:rFonts w:hint="eastAsia"/>
          <w:color w:val="000000"/>
          <w:highlight w:val="none"/>
          <w:lang w:eastAsia="zh-CN"/>
        </w:rPr>
        <w:t>控制价</w:t>
      </w:r>
      <w:r>
        <w:rPr>
          <w:color w:val="000000"/>
          <w:highlight w:val="none"/>
        </w:rPr>
        <w:t>金额的；</w:t>
      </w:r>
    </w:p>
    <w:p w14:paraId="533FD2A5">
      <w:pPr>
        <w:spacing w:before="120" w:line="320" w:lineRule="atLeast"/>
        <w:ind w:firstLine="420" w:firstLineChars="200"/>
        <w:rPr>
          <w:szCs w:val="21"/>
          <w:highlight w:val="none"/>
        </w:rPr>
      </w:pPr>
      <w:r>
        <w:rPr>
          <w:rFonts w:hint="eastAsia"/>
          <w:szCs w:val="21"/>
          <w:highlight w:val="none"/>
        </w:rPr>
        <w:t>③评审过程中发现响应文件中提供虚假材料的；</w:t>
      </w:r>
    </w:p>
    <w:p w14:paraId="057971E4">
      <w:pPr>
        <w:spacing w:before="120" w:line="320" w:lineRule="atLeast"/>
        <w:ind w:firstLine="420" w:firstLineChars="200"/>
        <w:rPr>
          <w:szCs w:val="21"/>
          <w:highlight w:val="none"/>
        </w:rPr>
      </w:pPr>
      <w:r>
        <w:rPr>
          <w:rFonts w:hint="eastAsia" w:ascii="宋体" w:hAnsi="宋体"/>
          <w:szCs w:val="21"/>
          <w:highlight w:val="none"/>
        </w:rPr>
        <w:t>④</w:t>
      </w:r>
      <w:r>
        <w:rPr>
          <w:szCs w:val="21"/>
          <w:highlight w:val="none"/>
        </w:rPr>
        <w:t>法律、法规和询价通知书规定的其他无效情形。</w:t>
      </w:r>
    </w:p>
    <w:p w14:paraId="3FE9A100">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4</w:t>
      </w:r>
      <w:r>
        <w:rPr>
          <w:b/>
          <w:bCs/>
          <w:kern w:val="0"/>
          <w:szCs w:val="21"/>
          <w:highlight w:val="none"/>
        </w:rPr>
        <w:t>、成交候选供应商确定原则</w:t>
      </w:r>
    </w:p>
    <w:p w14:paraId="500BF0C5">
      <w:pPr>
        <w:spacing w:before="120" w:line="320" w:lineRule="atLeast"/>
        <w:ind w:firstLine="420" w:firstLineChars="200"/>
        <w:rPr>
          <w:rFonts w:eastAsia="宋体" w:cs="Times New Roman"/>
          <w:highlight w:val="none"/>
        </w:rPr>
      </w:pPr>
      <w:r>
        <w:rPr>
          <w:rFonts w:hint="eastAsia" w:eastAsia="宋体" w:cs="Times New Roman"/>
          <w:highlight w:val="none"/>
          <w:lang w:val="en-US" w:eastAsia="zh-CN"/>
        </w:rPr>
        <w:t>采购小组将根据总得分由高到低排列次序并推荐成交候选人。得分相同的，以投标报价由低到高顺序排列。得分相同且投标报价相同的并列，报价文件满足招标文件全部实质性要求，且按照评审因素的量化指标评审得分最高的供应商为排名第一的成交候选人（另有约定的除外）。</w:t>
      </w:r>
    </w:p>
    <w:p w14:paraId="6B5FEE4E">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5</w:t>
      </w:r>
      <w:r>
        <w:rPr>
          <w:b/>
          <w:bCs/>
          <w:kern w:val="0"/>
          <w:szCs w:val="21"/>
          <w:highlight w:val="none"/>
        </w:rPr>
        <w:t>、评</w:t>
      </w:r>
      <w:r>
        <w:rPr>
          <w:rFonts w:hint="eastAsia"/>
          <w:b/>
          <w:bCs/>
          <w:kern w:val="0"/>
          <w:szCs w:val="21"/>
          <w:highlight w:val="none"/>
        </w:rPr>
        <w:t>审</w:t>
      </w:r>
      <w:r>
        <w:rPr>
          <w:b/>
          <w:bCs/>
          <w:kern w:val="0"/>
          <w:szCs w:val="21"/>
          <w:highlight w:val="none"/>
        </w:rPr>
        <w:t>争议处理</w:t>
      </w:r>
    </w:p>
    <w:p w14:paraId="53ED046A">
      <w:pPr>
        <w:spacing w:before="120" w:line="320" w:lineRule="atLeast"/>
        <w:ind w:firstLine="420" w:firstLineChars="200"/>
        <w:rPr>
          <w:rFonts w:hint="eastAsia" w:ascii="Times New Roman" w:hAnsi="Times New Roman"/>
          <w:b/>
          <w:color w:val="auto"/>
          <w:sz w:val="36"/>
          <w:highlight w:val="none"/>
        </w:rPr>
      </w:pPr>
      <w:r>
        <w:rPr>
          <w:rFonts w:hint="eastAsia"/>
          <w:highlight w:val="none"/>
          <w:lang w:eastAsia="zh-CN"/>
        </w:rPr>
        <w:t>评审小组</w:t>
      </w:r>
      <w:r>
        <w:rPr>
          <w:highlight w:val="none"/>
        </w:rPr>
        <w:t>成员对需要共同认定的事项存在争议的，应当按照少数服从多数的原则作出结论。持不同意见的</w:t>
      </w:r>
      <w:r>
        <w:rPr>
          <w:rFonts w:hint="eastAsia"/>
          <w:highlight w:val="none"/>
          <w:lang w:eastAsia="zh-CN"/>
        </w:rPr>
        <w:t>评审小组</w:t>
      </w:r>
      <w:r>
        <w:rPr>
          <w:highlight w:val="none"/>
        </w:rPr>
        <w:t>成员应当在评</w:t>
      </w:r>
      <w:r>
        <w:rPr>
          <w:rFonts w:hint="eastAsia"/>
          <w:highlight w:val="none"/>
        </w:rPr>
        <w:t>审</w:t>
      </w:r>
      <w:r>
        <w:rPr>
          <w:highlight w:val="none"/>
        </w:rPr>
        <w:t>报告上签署不同意见及理由，否则视为同意评</w:t>
      </w:r>
      <w:r>
        <w:rPr>
          <w:rFonts w:hint="eastAsia"/>
          <w:highlight w:val="none"/>
        </w:rPr>
        <w:t>审</w:t>
      </w:r>
      <w:r>
        <w:rPr>
          <w:highlight w:val="none"/>
        </w:rPr>
        <w:t>报告。</w:t>
      </w:r>
    </w:p>
    <w:p w14:paraId="0609FC0A">
      <w:pPr>
        <w:spacing w:line="360" w:lineRule="auto"/>
        <w:jc w:val="center"/>
        <w:rPr>
          <w:rFonts w:hint="eastAsia" w:ascii="仿宋" w:hAnsi="仿宋" w:eastAsia="仿宋" w:cs="仿宋"/>
          <w:b/>
          <w:sz w:val="28"/>
          <w:szCs w:val="28"/>
        </w:rPr>
      </w:pPr>
    </w:p>
    <w:p w14:paraId="0D6A9778">
      <w:pPr>
        <w:pStyle w:val="8"/>
        <w:rPr>
          <w:rFonts w:hint="eastAsia" w:ascii="仿宋" w:hAnsi="仿宋" w:eastAsia="仿宋" w:cs="仿宋"/>
          <w:b/>
          <w:sz w:val="28"/>
          <w:szCs w:val="28"/>
        </w:rPr>
      </w:pPr>
    </w:p>
    <w:p w14:paraId="6CB5D1C6">
      <w:pPr>
        <w:snapToGrid w:val="0"/>
        <w:spacing w:before="50" w:afterLines="50"/>
        <w:jc w:val="center"/>
        <w:rPr>
          <w:rFonts w:ascii="宋体" w:hAnsi="宋体" w:cs="宋体"/>
          <w:b/>
          <w:color w:val="000000"/>
          <w:sz w:val="36"/>
          <w:szCs w:val="36"/>
        </w:rPr>
      </w:pPr>
      <w:r>
        <w:rPr>
          <w:rFonts w:hint="eastAsia" w:ascii="宋体" w:hAnsi="宋体" w:cs="宋体"/>
          <w:b/>
          <w:color w:val="000000"/>
          <w:sz w:val="36"/>
          <w:szCs w:val="36"/>
        </w:rPr>
        <w:t>评分标准</w:t>
      </w:r>
    </w:p>
    <w:p w14:paraId="79111611">
      <w:pPr>
        <w:snapToGrid w:val="0"/>
        <w:spacing w:before="50" w:afterLines="50"/>
        <w:jc w:val="right"/>
        <w:rPr>
          <w:rFonts w:ascii="宋体" w:hAnsi="宋体" w:cs="宋体"/>
          <w:color w:val="000000"/>
          <w:szCs w:val="21"/>
        </w:rPr>
      </w:pPr>
    </w:p>
    <w:tbl>
      <w:tblPr>
        <w:tblStyle w:val="24"/>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18"/>
        <w:gridCol w:w="6296"/>
      </w:tblGrid>
      <w:tr w14:paraId="424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CF7FA8A">
            <w:pPr>
              <w:widowControl/>
              <w:jc w:val="center"/>
              <w:rPr>
                <w:rFonts w:ascii="宋体" w:hAnsi="宋体" w:cs="宋体"/>
                <w:b/>
                <w:kern w:val="0"/>
                <w:sz w:val="24"/>
                <w:szCs w:val="24"/>
                <w:highlight w:val="yellow"/>
              </w:rPr>
            </w:pPr>
            <w:r>
              <w:rPr>
                <w:rFonts w:hint="eastAsia" w:ascii="宋体" w:hAnsi="宋体" w:cs="宋体"/>
                <w:b/>
                <w:kern w:val="0"/>
                <w:sz w:val="24"/>
                <w:szCs w:val="24"/>
                <w:highlight w:val="none"/>
              </w:rPr>
              <w:t>项目</w:t>
            </w:r>
          </w:p>
        </w:tc>
        <w:tc>
          <w:tcPr>
            <w:tcW w:w="2418" w:type="dxa"/>
            <w:tcBorders>
              <w:top w:val="single" w:color="auto" w:sz="4" w:space="0"/>
              <w:left w:val="single" w:color="auto" w:sz="4" w:space="0"/>
              <w:bottom w:val="single" w:color="auto" w:sz="4" w:space="0"/>
              <w:right w:val="single" w:color="auto" w:sz="4" w:space="0"/>
            </w:tcBorders>
            <w:vAlign w:val="center"/>
          </w:tcPr>
          <w:p w14:paraId="515986D1">
            <w:pPr>
              <w:widowControl/>
              <w:jc w:val="center"/>
              <w:rPr>
                <w:rFonts w:ascii="宋体" w:hAnsi="宋体" w:cs="宋体"/>
                <w:b/>
                <w:kern w:val="0"/>
                <w:sz w:val="24"/>
                <w:szCs w:val="24"/>
                <w:highlight w:val="none"/>
              </w:rPr>
            </w:pPr>
            <w:r>
              <w:rPr>
                <w:rFonts w:hint="eastAsia" w:ascii="宋体" w:hAnsi="宋体" w:cs="宋体"/>
                <w:b/>
                <w:kern w:val="0"/>
                <w:sz w:val="24"/>
                <w:szCs w:val="24"/>
                <w:highlight w:val="none"/>
              </w:rPr>
              <w:t>评分因素</w:t>
            </w:r>
          </w:p>
        </w:tc>
        <w:tc>
          <w:tcPr>
            <w:tcW w:w="6296" w:type="dxa"/>
            <w:tcBorders>
              <w:top w:val="single" w:color="auto" w:sz="4" w:space="0"/>
              <w:left w:val="single" w:color="auto" w:sz="4" w:space="0"/>
              <w:bottom w:val="single" w:color="auto" w:sz="4" w:space="0"/>
              <w:right w:val="single" w:color="auto" w:sz="4" w:space="0"/>
            </w:tcBorders>
            <w:vAlign w:val="center"/>
          </w:tcPr>
          <w:p w14:paraId="073AA21D">
            <w:pPr>
              <w:widowControl/>
              <w:jc w:val="center"/>
              <w:rPr>
                <w:rFonts w:ascii="宋体" w:hAnsi="宋体" w:cs="宋体"/>
                <w:b/>
                <w:kern w:val="0"/>
                <w:sz w:val="24"/>
                <w:szCs w:val="24"/>
                <w:highlight w:val="none"/>
              </w:rPr>
            </w:pPr>
            <w:r>
              <w:rPr>
                <w:rFonts w:hint="eastAsia" w:ascii="宋体" w:hAnsi="宋体" w:cs="宋体"/>
                <w:b/>
                <w:kern w:val="0"/>
                <w:sz w:val="24"/>
                <w:szCs w:val="24"/>
                <w:highlight w:val="none"/>
              </w:rPr>
              <w:t>评价内容及分项分值</w:t>
            </w:r>
          </w:p>
        </w:tc>
      </w:tr>
      <w:tr w14:paraId="230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BF5005D">
            <w:pPr>
              <w:spacing w:line="360" w:lineRule="auto"/>
              <w:jc w:val="left"/>
              <w:rPr>
                <w:rFonts w:ascii="宋体" w:hAnsi="宋体" w:cs="宋体"/>
                <w:sz w:val="24"/>
                <w:szCs w:val="24"/>
                <w:highlight w:val="none"/>
              </w:rPr>
            </w:pPr>
            <w:r>
              <w:rPr>
                <w:rFonts w:hint="eastAsia" w:ascii="宋体" w:hAnsi="宋体" w:cs="宋体"/>
                <w:sz w:val="24"/>
                <w:szCs w:val="24"/>
                <w:highlight w:val="none"/>
              </w:rPr>
              <w:t>价格分</w:t>
            </w:r>
          </w:p>
          <w:p w14:paraId="18EE9779">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51C80983">
            <w:pPr>
              <w:spacing w:line="360" w:lineRule="auto"/>
              <w:jc w:val="left"/>
              <w:rPr>
                <w:rFonts w:ascii="宋体" w:hAnsi="宋体" w:cs="宋体"/>
                <w:sz w:val="24"/>
                <w:szCs w:val="24"/>
                <w:highlight w:val="none"/>
              </w:rPr>
            </w:pPr>
            <w:r>
              <w:rPr>
                <w:rFonts w:hint="eastAsia" w:ascii="宋体" w:hAnsi="宋体" w:cs="宋体"/>
                <w:sz w:val="24"/>
                <w:szCs w:val="24"/>
                <w:highlight w:val="none"/>
              </w:rPr>
              <w:t>投标报价</w:t>
            </w:r>
          </w:p>
          <w:p w14:paraId="13F1C859">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w:t>
            </w:r>
          </w:p>
        </w:tc>
        <w:tc>
          <w:tcPr>
            <w:tcW w:w="6296" w:type="dxa"/>
            <w:tcBorders>
              <w:top w:val="single" w:color="auto" w:sz="4" w:space="0"/>
              <w:left w:val="single" w:color="auto" w:sz="4" w:space="0"/>
              <w:bottom w:val="single" w:color="auto" w:sz="4" w:space="0"/>
              <w:right w:val="single" w:color="auto" w:sz="4" w:space="0"/>
            </w:tcBorders>
            <w:vAlign w:val="center"/>
          </w:tcPr>
          <w:p w14:paraId="4266B206">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为响应关于推动解决政府采购异常低价问题的通知（财库〔2026〕2号）的要求，避免恶意竞争，建议服务类价格分20分，货物类价格分30分。</w:t>
            </w:r>
          </w:p>
          <w:p w14:paraId="5BD39777">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价格评分的计算方法如下：</w:t>
            </w:r>
          </w:p>
          <w:p w14:paraId="12B906B8">
            <w:pPr>
              <w:spacing w:line="360" w:lineRule="auto"/>
              <w:jc w:val="left"/>
              <w:rPr>
                <w:rFonts w:ascii="宋体" w:hAnsi="宋体" w:cs="宋体"/>
                <w:sz w:val="24"/>
                <w:szCs w:val="24"/>
                <w:highlight w:val="none"/>
              </w:rPr>
            </w:pPr>
            <w:r>
              <w:rPr>
                <w:rFonts w:hint="eastAsia" w:ascii="宋体" w:hAnsi="宋体" w:cs="宋体"/>
                <w:sz w:val="24"/>
                <w:szCs w:val="24"/>
                <w:highlight w:val="none"/>
              </w:rPr>
              <w:t>价格评分的计算方法如下：</w:t>
            </w:r>
          </w:p>
          <w:p w14:paraId="2D582A73">
            <w:pPr>
              <w:spacing w:line="360" w:lineRule="auto"/>
              <w:jc w:val="left"/>
              <w:rPr>
                <w:rFonts w:ascii="宋体" w:hAnsi="宋体" w:cs="宋体"/>
                <w:sz w:val="24"/>
                <w:szCs w:val="24"/>
                <w:highlight w:val="none"/>
              </w:rPr>
            </w:pPr>
            <w:r>
              <w:rPr>
                <w:rFonts w:hint="eastAsia" w:ascii="宋体" w:hAnsi="宋体" w:cs="宋体"/>
                <w:sz w:val="24"/>
                <w:szCs w:val="24"/>
                <w:highlight w:val="none"/>
              </w:rPr>
              <w:t>1、满足需求要求且报价价格最低的报价为评标基准价，其价格分为满分(</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w:t>
            </w:r>
          </w:p>
          <w:p w14:paraId="7DE3E0F9">
            <w:pPr>
              <w:spacing w:line="360" w:lineRule="auto"/>
              <w:jc w:val="left"/>
              <w:rPr>
                <w:rFonts w:ascii="宋体" w:hAnsi="宋体" w:cs="宋体"/>
                <w:sz w:val="24"/>
                <w:szCs w:val="24"/>
                <w:highlight w:val="none"/>
              </w:rPr>
            </w:pPr>
            <w:r>
              <w:rPr>
                <w:rFonts w:hint="eastAsia" w:ascii="宋体" w:hAnsi="宋体" w:cs="宋体"/>
                <w:sz w:val="24"/>
                <w:szCs w:val="24"/>
                <w:highlight w:val="none"/>
              </w:rPr>
              <w:t>2、其他合格供应商的报价得分按如下公式计算：报价得分=（基准价/报价）×</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p>
        </w:tc>
      </w:tr>
      <w:tr w14:paraId="6C8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5247E0B6">
            <w:pPr>
              <w:spacing w:line="360" w:lineRule="auto"/>
              <w:jc w:val="center"/>
              <w:rPr>
                <w:rFonts w:ascii="宋体" w:hAnsi="宋体" w:cs="宋体"/>
                <w:sz w:val="24"/>
                <w:szCs w:val="24"/>
                <w:highlight w:val="none"/>
              </w:rPr>
            </w:pPr>
            <w:r>
              <w:rPr>
                <w:rFonts w:hint="eastAsia" w:ascii="宋体" w:hAnsi="宋体" w:cs="宋体"/>
                <w:sz w:val="24"/>
                <w:szCs w:val="24"/>
                <w:highlight w:val="none"/>
              </w:rPr>
              <w:t>技术分</w:t>
            </w:r>
          </w:p>
          <w:p w14:paraId="6C7A0623">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2418" w:type="dxa"/>
            <w:tcBorders>
              <w:top w:val="single" w:color="auto" w:sz="4" w:space="0"/>
              <w:left w:val="single" w:color="auto" w:sz="4" w:space="0"/>
              <w:right w:val="single" w:color="auto" w:sz="4" w:space="0"/>
            </w:tcBorders>
            <w:vAlign w:val="center"/>
          </w:tcPr>
          <w:p w14:paraId="6C1EBC95">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样品分</w:t>
            </w:r>
          </w:p>
          <w:p w14:paraId="185161F3">
            <w:pPr>
              <w:spacing w:line="360" w:lineRule="auto"/>
              <w:jc w:val="center"/>
              <w:rPr>
                <w:rFonts w:hint="eastAsia" w:ascii="宋体"/>
                <w:color w:val="000000"/>
                <w:sz w:val="24"/>
                <w:szCs w:val="24"/>
                <w:highlight w:val="none"/>
              </w:rPr>
            </w:pPr>
            <w:r>
              <w:rPr>
                <w:rFonts w:hint="eastAsia" w:ascii="宋体" w:hAnsi="宋体" w:cs="宋体"/>
                <w:sz w:val="24"/>
                <w:szCs w:val="24"/>
                <w:highlight w:val="none"/>
              </w:rPr>
              <w:t>（满分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6296" w:type="dxa"/>
            <w:tcBorders>
              <w:top w:val="single" w:color="auto" w:sz="4" w:space="0"/>
              <w:left w:val="single" w:color="auto" w:sz="4" w:space="0"/>
              <w:right w:val="single" w:color="auto" w:sz="4" w:space="0"/>
            </w:tcBorders>
            <w:vAlign w:val="center"/>
          </w:tcPr>
          <w:p w14:paraId="12F4EA46">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评审小组对样品进行评审，综合评定外观、厚度、吸水性等因素，共</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个评审因素，每个评审因素</w:t>
            </w:r>
            <w:r>
              <w:rPr>
                <w:rFonts w:hint="eastAsia" w:ascii="宋体" w:hAnsi="宋体" w:cs="宋体"/>
                <w:color w:val="000000"/>
                <w:sz w:val="24"/>
                <w:szCs w:val="24"/>
                <w:highlight w:val="none"/>
                <w:lang w:val="en-US" w:eastAsia="zh-CN"/>
              </w:rPr>
              <w:t>4分，每位评委独立打分</w:t>
            </w:r>
            <w:r>
              <w:rPr>
                <w:rFonts w:hint="eastAsia" w:ascii="宋体" w:hAnsi="宋体" w:cs="宋体"/>
                <w:color w:val="000000"/>
                <w:sz w:val="24"/>
                <w:szCs w:val="24"/>
                <w:highlight w:val="none"/>
                <w:lang w:eastAsia="zh-CN"/>
              </w:rPr>
              <w:t>：</w:t>
            </w:r>
          </w:p>
          <w:p w14:paraId="509FDD7B">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1. 外观</w:t>
            </w:r>
          </w:p>
          <w:p w14:paraId="7755A3DD">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色泽：纸张的颜色是否均匀、明亮。</w:t>
            </w:r>
          </w:p>
          <w:p w14:paraId="34A02E7E">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光泽：表面是否具有适当的光泽度。</w:t>
            </w:r>
          </w:p>
          <w:p w14:paraId="3CA8613E">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平整度：纸张是否平滑无皱折。</w:t>
            </w:r>
          </w:p>
          <w:p w14:paraId="79E4640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2. 尺寸和厚度</w:t>
            </w:r>
          </w:p>
          <w:p w14:paraId="71365B7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尺寸精度：纸张的尺寸是否符合规范。</w:t>
            </w:r>
          </w:p>
          <w:p w14:paraId="166AAF20">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厚度：纸张的厚度是否均匀且符合要求。</w:t>
            </w:r>
          </w:p>
          <w:p w14:paraId="751B078F">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 吸水性</w:t>
            </w:r>
          </w:p>
          <w:p w14:paraId="070B08D2">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吸水率：纸张吸水能力的测试，湿水后是否容易破裂。</w:t>
            </w:r>
          </w:p>
          <w:p w14:paraId="20950A26">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eastAsia="zh-CN"/>
              </w:rPr>
              <w:t>. 纸质</w:t>
            </w:r>
          </w:p>
          <w:p w14:paraId="47C5269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纤维分布：纸张的纤维是否均匀分布。</w:t>
            </w:r>
          </w:p>
          <w:p w14:paraId="0F666FF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成分纯度：肉眼观察是否有杂质。</w:t>
            </w:r>
          </w:p>
          <w:p w14:paraId="618C6B61">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 环保性</w:t>
            </w:r>
          </w:p>
          <w:p w14:paraId="62415343">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可回收性：纸张是否符合环保标准，易于回收。 </w:t>
            </w:r>
          </w:p>
        </w:tc>
      </w:tr>
      <w:tr w14:paraId="505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020730EF">
            <w:pPr>
              <w:spacing w:line="360" w:lineRule="auto"/>
              <w:jc w:val="left"/>
              <w:rPr>
                <w:rFonts w:ascii="宋体" w:hAnsi="宋体" w:cs="宋体"/>
                <w:sz w:val="24"/>
                <w:szCs w:val="24"/>
                <w:highlight w:val="none"/>
              </w:rPr>
            </w:pPr>
            <w:r>
              <w:rPr>
                <w:rFonts w:hint="eastAsia" w:ascii="宋体" w:hAnsi="宋体" w:cs="宋体"/>
                <w:sz w:val="24"/>
                <w:szCs w:val="24"/>
                <w:highlight w:val="none"/>
              </w:rPr>
              <w:t>技术分</w:t>
            </w:r>
          </w:p>
          <w:p w14:paraId="678D7980">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2418" w:type="dxa"/>
            <w:tcBorders>
              <w:top w:val="single" w:color="auto" w:sz="4" w:space="0"/>
              <w:left w:val="single" w:color="auto" w:sz="4" w:space="0"/>
              <w:right w:val="single" w:color="auto" w:sz="4" w:space="0"/>
            </w:tcBorders>
            <w:vAlign w:val="center"/>
          </w:tcPr>
          <w:p w14:paraId="7AB19826">
            <w:pPr>
              <w:adjustRightInd w:val="0"/>
              <w:spacing w:line="360" w:lineRule="exact"/>
              <w:jc w:val="center"/>
              <w:textAlignment w:val="baseline"/>
              <w:rPr>
                <w:rFonts w:hint="eastAsia" w:ascii="宋体"/>
                <w:color w:val="000000"/>
                <w:sz w:val="24"/>
                <w:szCs w:val="24"/>
                <w:highlight w:val="none"/>
              </w:rPr>
            </w:pPr>
            <w:r>
              <w:rPr>
                <w:rFonts w:hint="eastAsia" w:ascii="宋体"/>
                <w:color w:val="000000"/>
                <w:sz w:val="24"/>
                <w:szCs w:val="24"/>
                <w:highlight w:val="none"/>
              </w:rPr>
              <w:t>供货方案</w:t>
            </w:r>
          </w:p>
          <w:p w14:paraId="5EB6C8A0">
            <w:pPr>
              <w:adjustRightInd w:val="0"/>
              <w:spacing w:line="360" w:lineRule="exact"/>
              <w:jc w:val="center"/>
              <w:textAlignment w:val="baseline"/>
              <w:rPr>
                <w:rFonts w:ascii="宋体" w:hAnsi="宋体" w:cs="宋体"/>
                <w:sz w:val="24"/>
                <w:szCs w:val="24"/>
                <w:highlight w:val="none"/>
              </w:rPr>
            </w:pPr>
            <w:r>
              <w:rPr>
                <w:rFonts w:hint="eastAsia" w:ascii="宋体"/>
                <w:color w:val="000000"/>
                <w:sz w:val="24"/>
                <w:szCs w:val="24"/>
                <w:highlight w:val="none"/>
              </w:rPr>
              <w:t>（满分</w:t>
            </w:r>
            <w:r>
              <w:rPr>
                <w:rFonts w:hint="eastAsia" w:ascii="宋体"/>
                <w:color w:val="000000"/>
                <w:sz w:val="24"/>
                <w:szCs w:val="24"/>
                <w:highlight w:val="none"/>
                <w:lang w:val="en-US" w:eastAsia="zh-CN"/>
              </w:rPr>
              <w:t>18</w:t>
            </w:r>
            <w:r>
              <w:rPr>
                <w:rFonts w:hint="eastAsia" w:ascii="宋体"/>
                <w:color w:val="000000"/>
                <w:sz w:val="24"/>
                <w:szCs w:val="24"/>
                <w:highlight w:val="none"/>
              </w:rPr>
              <w:t>分）</w:t>
            </w:r>
          </w:p>
        </w:tc>
        <w:tc>
          <w:tcPr>
            <w:tcW w:w="6296" w:type="dxa"/>
            <w:tcBorders>
              <w:top w:val="single" w:color="auto" w:sz="4" w:space="0"/>
              <w:left w:val="single" w:color="auto" w:sz="4" w:space="0"/>
              <w:right w:val="single" w:color="auto" w:sz="4" w:space="0"/>
            </w:tcBorders>
            <w:vAlign w:val="center"/>
          </w:tcPr>
          <w:p w14:paraId="04718454">
            <w:pPr>
              <w:spacing w:line="380" w:lineRule="exact"/>
              <w:rPr>
                <w:rFonts w:hint="eastAsia" w:hAnsi="宋体"/>
                <w:bCs/>
                <w:color w:val="000000"/>
                <w:sz w:val="24"/>
                <w:szCs w:val="24"/>
                <w:highlight w:val="none"/>
              </w:rPr>
            </w:pPr>
            <w:r>
              <w:rPr>
                <w:rFonts w:hint="eastAsia" w:ascii="宋体"/>
                <w:color w:val="000000"/>
                <w:sz w:val="24"/>
                <w:szCs w:val="24"/>
                <w:highlight w:val="none"/>
              </w:rPr>
              <w:t>一</w:t>
            </w:r>
            <w:r>
              <w:rPr>
                <w:rFonts w:ascii="宋体"/>
                <w:color w:val="000000"/>
                <w:sz w:val="24"/>
                <w:szCs w:val="24"/>
                <w:highlight w:val="none"/>
              </w:rPr>
              <w:t>档（</w:t>
            </w:r>
            <w:r>
              <w:rPr>
                <w:rFonts w:hint="eastAsia" w:ascii="宋体"/>
                <w:color w:val="000000"/>
                <w:sz w:val="24"/>
                <w:szCs w:val="24"/>
                <w:highlight w:val="none"/>
                <w:lang w:val="en-US" w:eastAsia="zh-CN"/>
              </w:rPr>
              <w:t>6</w:t>
            </w:r>
            <w:r>
              <w:rPr>
                <w:rFonts w:ascii="宋体"/>
                <w:color w:val="000000"/>
                <w:sz w:val="24"/>
                <w:szCs w:val="24"/>
                <w:highlight w:val="none"/>
              </w:rPr>
              <w:t>分）：供货方案</w:t>
            </w:r>
            <w:r>
              <w:rPr>
                <w:rFonts w:hint="eastAsia" w:ascii="宋体"/>
                <w:color w:val="000000"/>
                <w:sz w:val="24"/>
                <w:szCs w:val="24"/>
                <w:highlight w:val="none"/>
              </w:rPr>
              <w:t>有基本框架，</w:t>
            </w:r>
            <w:r>
              <w:rPr>
                <w:rFonts w:ascii="宋体"/>
                <w:color w:val="000000"/>
                <w:sz w:val="24"/>
                <w:szCs w:val="24"/>
                <w:highlight w:val="none"/>
              </w:rPr>
              <w:t>有</w:t>
            </w:r>
            <w:r>
              <w:rPr>
                <w:rFonts w:hint="eastAsia" w:ascii="宋体"/>
                <w:color w:val="000000"/>
                <w:sz w:val="24"/>
                <w:szCs w:val="24"/>
                <w:highlight w:val="none"/>
                <w:lang w:eastAsia="zh-CN"/>
              </w:rPr>
              <w:t>货物</w:t>
            </w:r>
            <w:r>
              <w:rPr>
                <w:rFonts w:ascii="宋体"/>
                <w:color w:val="000000"/>
                <w:sz w:val="24"/>
                <w:szCs w:val="24"/>
                <w:highlight w:val="none"/>
              </w:rPr>
              <w:t>的管理及配送进度安排等内容</w:t>
            </w:r>
            <w:r>
              <w:rPr>
                <w:rFonts w:hint="eastAsia" w:ascii="宋体"/>
                <w:color w:val="000000"/>
                <w:sz w:val="24"/>
                <w:szCs w:val="24"/>
                <w:highlight w:val="none"/>
              </w:rPr>
              <w:t>，</w:t>
            </w:r>
            <w:r>
              <w:rPr>
                <w:rFonts w:hint="eastAsia" w:hAnsi="宋体"/>
                <w:bCs/>
                <w:color w:val="000000"/>
                <w:sz w:val="24"/>
                <w:szCs w:val="24"/>
                <w:highlight w:val="none"/>
              </w:rPr>
              <w:t>所有环节步骤清晰，责任人员明确，能确保产品供货；</w:t>
            </w:r>
          </w:p>
          <w:p w14:paraId="6D21B1C5">
            <w:pPr>
              <w:spacing w:line="380" w:lineRule="exact"/>
              <w:rPr>
                <w:rFonts w:hint="eastAsia" w:ascii="宋体"/>
                <w:color w:val="000000"/>
                <w:sz w:val="24"/>
                <w:szCs w:val="24"/>
                <w:highlight w:val="none"/>
              </w:rPr>
            </w:pPr>
            <w:r>
              <w:rPr>
                <w:rFonts w:ascii="宋体"/>
                <w:color w:val="000000"/>
                <w:sz w:val="24"/>
                <w:szCs w:val="24"/>
                <w:highlight w:val="none"/>
              </w:rPr>
              <w:t>二档（</w:t>
            </w:r>
            <w:r>
              <w:rPr>
                <w:rFonts w:hint="eastAsia" w:ascii="宋体"/>
                <w:color w:val="000000"/>
                <w:sz w:val="24"/>
                <w:szCs w:val="24"/>
                <w:highlight w:val="none"/>
                <w:lang w:val="en-US" w:eastAsia="zh-CN"/>
              </w:rPr>
              <w:t>12</w:t>
            </w:r>
            <w:r>
              <w:rPr>
                <w:rFonts w:ascii="宋体"/>
                <w:color w:val="000000"/>
                <w:sz w:val="24"/>
                <w:szCs w:val="24"/>
                <w:highlight w:val="none"/>
              </w:rPr>
              <w:t>分）：供货方案内容完整，制定的</w:t>
            </w:r>
            <w:r>
              <w:rPr>
                <w:rFonts w:hint="eastAsia" w:ascii="宋体"/>
                <w:color w:val="000000"/>
                <w:sz w:val="24"/>
                <w:szCs w:val="24"/>
                <w:highlight w:val="none"/>
                <w:lang w:eastAsia="zh-CN"/>
              </w:rPr>
              <w:t>货物</w:t>
            </w:r>
            <w:r>
              <w:rPr>
                <w:rFonts w:ascii="宋体"/>
                <w:color w:val="000000"/>
                <w:sz w:val="24"/>
                <w:szCs w:val="24"/>
                <w:highlight w:val="none"/>
              </w:rPr>
              <w:t>的管理及配送进度安排</w:t>
            </w:r>
            <w:r>
              <w:rPr>
                <w:rFonts w:hint="eastAsia" w:ascii="宋体"/>
                <w:color w:val="000000"/>
                <w:sz w:val="24"/>
                <w:szCs w:val="24"/>
                <w:highlight w:val="none"/>
              </w:rPr>
              <w:t>合理</w:t>
            </w:r>
            <w:r>
              <w:rPr>
                <w:rFonts w:ascii="宋体"/>
                <w:color w:val="000000"/>
                <w:sz w:val="24"/>
                <w:szCs w:val="24"/>
                <w:highlight w:val="none"/>
              </w:rPr>
              <w:t>，</w:t>
            </w:r>
            <w:r>
              <w:rPr>
                <w:rFonts w:hint="eastAsia" w:hAnsi="宋体"/>
                <w:bCs/>
                <w:color w:val="000000"/>
                <w:sz w:val="24"/>
                <w:szCs w:val="24"/>
                <w:highlight w:val="none"/>
              </w:rPr>
              <w:t>所有环节步骤清晰，责任人员明确，详细列明各实施环节详细的实施办法和保障措施，分析供货流程各环节可能出现的问题并提出解决措施；</w:t>
            </w:r>
          </w:p>
          <w:p w14:paraId="6E75DD55">
            <w:pPr>
              <w:spacing w:line="380" w:lineRule="exact"/>
              <w:rPr>
                <w:rFonts w:ascii="宋体"/>
                <w:color w:val="000000"/>
                <w:sz w:val="24"/>
                <w:szCs w:val="24"/>
                <w:highlight w:val="none"/>
              </w:rPr>
            </w:pPr>
            <w:r>
              <w:rPr>
                <w:rFonts w:hint="eastAsia" w:ascii="宋体"/>
                <w:color w:val="000000"/>
                <w:sz w:val="24"/>
                <w:szCs w:val="24"/>
                <w:highlight w:val="none"/>
              </w:rPr>
              <w:t>三</w:t>
            </w:r>
            <w:r>
              <w:rPr>
                <w:rFonts w:ascii="宋体"/>
                <w:color w:val="000000"/>
                <w:sz w:val="24"/>
                <w:szCs w:val="24"/>
                <w:highlight w:val="none"/>
              </w:rPr>
              <w:t>档（</w:t>
            </w:r>
            <w:r>
              <w:rPr>
                <w:rFonts w:hint="eastAsia" w:ascii="宋体"/>
                <w:color w:val="000000"/>
                <w:sz w:val="24"/>
                <w:szCs w:val="24"/>
                <w:highlight w:val="none"/>
                <w:lang w:val="en-US" w:eastAsia="zh-CN"/>
              </w:rPr>
              <w:t>18</w:t>
            </w:r>
            <w:r>
              <w:rPr>
                <w:rFonts w:ascii="宋体"/>
                <w:color w:val="000000"/>
                <w:sz w:val="24"/>
                <w:szCs w:val="24"/>
                <w:highlight w:val="none"/>
              </w:rPr>
              <w:t>分）：供货方案</w:t>
            </w:r>
            <w:r>
              <w:rPr>
                <w:rFonts w:hint="eastAsia" w:ascii="宋体"/>
                <w:color w:val="000000"/>
                <w:sz w:val="24"/>
                <w:szCs w:val="24"/>
                <w:highlight w:val="none"/>
              </w:rPr>
              <w:t>内容完善可行</w:t>
            </w:r>
            <w:r>
              <w:rPr>
                <w:rFonts w:ascii="宋体"/>
                <w:color w:val="000000"/>
                <w:sz w:val="24"/>
                <w:szCs w:val="24"/>
                <w:highlight w:val="none"/>
              </w:rPr>
              <w:t>，</w:t>
            </w:r>
            <w:r>
              <w:rPr>
                <w:rFonts w:hint="eastAsia" w:ascii="宋体"/>
                <w:color w:val="000000"/>
                <w:sz w:val="24"/>
                <w:szCs w:val="24"/>
                <w:highlight w:val="none"/>
                <w:lang w:eastAsia="zh-CN"/>
              </w:rPr>
              <w:t>货物</w:t>
            </w:r>
            <w:r>
              <w:rPr>
                <w:rFonts w:ascii="宋体"/>
                <w:color w:val="000000"/>
                <w:sz w:val="24"/>
                <w:szCs w:val="24"/>
                <w:highlight w:val="none"/>
              </w:rPr>
              <w:t>的管理及配送进度安排科学合理，有针对性，提供了生产进度时间表、供货进度时间表等，</w:t>
            </w:r>
            <w:r>
              <w:rPr>
                <w:rFonts w:hint="eastAsia" w:hAnsi="宋体"/>
                <w:bCs/>
                <w:color w:val="000000"/>
                <w:sz w:val="24"/>
                <w:szCs w:val="24"/>
                <w:highlight w:val="none"/>
              </w:rPr>
              <w:t>所有环节步骤清晰，责任人员明确，并详细分析本项目的难点重点，提供难重点保障措施和各项应急预案，能够有效保证采购人如期使用。</w:t>
            </w:r>
          </w:p>
          <w:p w14:paraId="1B378695">
            <w:pPr>
              <w:spacing w:line="380" w:lineRule="exact"/>
              <w:rPr>
                <w:rFonts w:ascii="宋体" w:hAnsi="宋体" w:cs="宋体"/>
                <w:sz w:val="24"/>
                <w:szCs w:val="24"/>
                <w:highlight w:val="none"/>
              </w:rPr>
            </w:pPr>
            <w:r>
              <w:rPr>
                <w:rFonts w:hint="eastAsia" w:ascii="宋体" w:hAnsi="宋体" w:cs="宋体"/>
                <w:color w:val="000000"/>
                <w:sz w:val="24"/>
                <w:szCs w:val="24"/>
                <w:highlight w:val="none"/>
              </w:rPr>
              <w:t>注：未提供或不满足入档要求得0分。</w:t>
            </w:r>
          </w:p>
        </w:tc>
      </w:tr>
      <w:tr w14:paraId="52B8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vMerge w:val="continue"/>
            <w:tcBorders>
              <w:left w:val="single" w:color="auto" w:sz="4" w:space="0"/>
              <w:right w:val="single" w:color="auto" w:sz="4" w:space="0"/>
            </w:tcBorders>
            <w:vAlign w:val="center"/>
          </w:tcPr>
          <w:p w14:paraId="362B57D8">
            <w:pPr>
              <w:spacing w:line="360" w:lineRule="auto"/>
              <w:jc w:val="left"/>
              <w:rPr>
                <w:rFonts w:hint="eastAsia" w:ascii="宋体" w:hAnsi="宋体" w:cs="宋体"/>
                <w:sz w:val="24"/>
                <w:szCs w:val="24"/>
                <w:highlight w:val="none"/>
              </w:rPr>
            </w:pPr>
          </w:p>
        </w:tc>
        <w:tc>
          <w:tcPr>
            <w:tcW w:w="2418" w:type="dxa"/>
            <w:tcBorders>
              <w:top w:val="single" w:color="auto" w:sz="4" w:space="0"/>
              <w:left w:val="single" w:color="auto" w:sz="4" w:space="0"/>
              <w:right w:val="single" w:color="auto" w:sz="4" w:space="0"/>
            </w:tcBorders>
            <w:vAlign w:val="center"/>
          </w:tcPr>
          <w:p w14:paraId="77A8A6CC">
            <w:pPr>
              <w:spacing w:line="410" w:lineRule="exact"/>
              <w:rPr>
                <w:rFonts w:hint="eastAsia"/>
                <w:bCs/>
                <w:color w:val="000000"/>
                <w:sz w:val="24"/>
                <w:szCs w:val="24"/>
                <w:highlight w:val="none"/>
              </w:rPr>
            </w:pPr>
            <w:r>
              <w:rPr>
                <w:rFonts w:hint="eastAsia"/>
                <w:bCs/>
                <w:color w:val="000000"/>
                <w:sz w:val="24"/>
                <w:szCs w:val="24"/>
                <w:highlight w:val="none"/>
              </w:rPr>
              <w:t>售后服务方案分</w:t>
            </w:r>
          </w:p>
          <w:p w14:paraId="7C041FF4">
            <w:pPr>
              <w:spacing w:line="410" w:lineRule="exact"/>
              <w:rPr>
                <w:rFonts w:hint="eastAsia" w:ascii="宋体" w:hAnsi="宋体" w:cs="宋体"/>
                <w:sz w:val="24"/>
                <w:szCs w:val="24"/>
                <w:highlight w:val="none"/>
              </w:rPr>
            </w:pPr>
            <w:r>
              <w:rPr>
                <w:rFonts w:hint="eastAsia"/>
                <w:bCs/>
                <w:color w:val="000000"/>
                <w:sz w:val="24"/>
                <w:szCs w:val="24"/>
                <w:highlight w:val="none"/>
              </w:rPr>
              <w:t>（满分</w:t>
            </w:r>
            <w:r>
              <w:rPr>
                <w:rFonts w:hint="eastAsia"/>
                <w:bCs/>
                <w:color w:val="000000"/>
                <w:sz w:val="24"/>
                <w:szCs w:val="24"/>
                <w:highlight w:val="none"/>
                <w:lang w:val="en-US" w:eastAsia="zh-CN"/>
              </w:rPr>
              <w:t>12</w:t>
            </w:r>
            <w:r>
              <w:rPr>
                <w:rFonts w:hint="eastAsia"/>
                <w:bCs/>
                <w:color w:val="000000"/>
                <w:sz w:val="24"/>
                <w:szCs w:val="24"/>
                <w:highlight w:val="none"/>
              </w:rPr>
              <w:t>分）</w:t>
            </w:r>
          </w:p>
        </w:tc>
        <w:tc>
          <w:tcPr>
            <w:tcW w:w="6296" w:type="dxa"/>
            <w:tcBorders>
              <w:top w:val="single" w:color="auto" w:sz="4" w:space="0"/>
              <w:left w:val="single" w:color="auto" w:sz="4" w:space="0"/>
              <w:right w:val="single" w:color="auto" w:sz="4" w:space="0"/>
            </w:tcBorders>
            <w:vAlign w:val="center"/>
          </w:tcPr>
          <w:p w14:paraId="58292380">
            <w:pPr>
              <w:spacing w:line="380" w:lineRule="exact"/>
              <w:rPr>
                <w:rFonts w:hint="eastAsia" w:ascii="宋体" w:hAnsi="宋体" w:cs="宋体"/>
                <w:sz w:val="24"/>
                <w:szCs w:val="24"/>
                <w:highlight w:val="none"/>
              </w:rPr>
            </w:pPr>
            <w:r>
              <w:rPr>
                <w:rFonts w:hint="eastAsia" w:ascii="宋体" w:hAnsi="宋体" w:cs="宋体"/>
                <w:color w:val="000000"/>
                <w:kern w:val="0"/>
                <w:sz w:val="24"/>
                <w:szCs w:val="24"/>
                <w:highlight w:val="none"/>
                <w:lang w:eastAsia="zh-CN"/>
              </w:rPr>
              <w:t>供应商</w:t>
            </w:r>
            <w:r>
              <w:rPr>
                <w:rFonts w:hint="eastAsia" w:ascii="宋体" w:hAnsi="宋体" w:cs="宋体"/>
                <w:color w:val="000000"/>
                <w:kern w:val="0"/>
                <w:sz w:val="24"/>
                <w:szCs w:val="24"/>
                <w:highlight w:val="none"/>
              </w:rPr>
              <w:t>在</w:t>
            </w:r>
            <w:r>
              <w:rPr>
                <w:rFonts w:hint="eastAsia" w:ascii="宋体" w:hAnsi="宋体" w:cs="宋体"/>
                <w:color w:val="000000"/>
                <w:kern w:val="0"/>
                <w:sz w:val="24"/>
                <w:szCs w:val="24"/>
                <w:highlight w:val="none"/>
                <w:lang w:eastAsia="zh-CN"/>
              </w:rPr>
              <w:t>响应文件</w:t>
            </w:r>
            <w:r>
              <w:rPr>
                <w:rFonts w:hint="eastAsia" w:ascii="宋体" w:hAnsi="宋体" w:cs="宋体"/>
                <w:color w:val="000000"/>
                <w:kern w:val="0"/>
                <w:sz w:val="24"/>
                <w:szCs w:val="24"/>
                <w:highlight w:val="none"/>
              </w:rPr>
              <w:t>提供售后服务方案，详细说明售后服务的内容和形式</w:t>
            </w:r>
            <w:r>
              <w:rPr>
                <w:rFonts w:hint="eastAsia" w:ascii="宋体" w:hAnsi="宋体" w:cs="宋体"/>
                <w:color w:val="000000"/>
                <w:kern w:val="0"/>
                <w:sz w:val="24"/>
                <w:szCs w:val="24"/>
                <w:highlight w:val="none"/>
                <w:lang w:eastAsia="zh-CN"/>
              </w:rPr>
              <w:t>，包含四个内容：</w:t>
            </w:r>
            <w:r>
              <w:rPr>
                <w:rFonts w:hint="eastAsia" w:ascii="宋体" w:hAnsi="宋体" w:cs="宋体"/>
                <w:color w:val="000000"/>
                <w:sz w:val="24"/>
                <w:szCs w:val="24"/>
                <w:highlight w:val="none"/>
              </w:rPr>
              <w:t>人员配备及保障、</w:t>
            </w:r>
            <w:r>
              <w:rPr>
                <w:rFonts w:hint="eastAsia" w:ascii="宋体" w:hAnsi="宋体" w:cs="宋体"/>
                <w:color w:val="000000"/>
                <w:kern w:val="0"/>
                <w:sz w:val="24"/>
                <w:szCs w:val="24"/>
                <w:highlight w:val="none"/>
              </w:rPr>
              <w:t>解决质量或操作问题的响应时间、解决问题时间、售后质量保证承诺。</w:t>
            </w:r>
            <w:r>
              <w:rPr>
                <w:rFonts w:hint="eastAsia" w:ascii="宋体" w:hAnsi="宋体" w:cs="宋体"/>
                <w:color w:val="000000"/>
                <w:sz w:val="24"/>
                <w:szCs w:val="24"/>
                <w:highlight w:val="none"/>
              </w:rPr>
              <w:t>每有1项内容且</w:t>
            </w:r>
            <w:r>
              <w:rPr>
                <w:rFonts w:hint="eastAsia" w:ascii="宋体" w:hAnsi="宋体" w:cs="宋体"/>
                <w:color w:val="000000"/>
                <w:sz w:val="24"/>
                <w:szCs w:val="24"/>
                <w:highlight w:val="none"/>
                <w:lang w:eastAsia="zh-CN"/>
              </w:rPr>
              <w:t>被评审小组认为</w:t>
            </w:r>
            <w:r>
              <w:rPr>
                <w:rFonts w:hint="eastAsia" w:ascii="宋体" w:hAnsi="宋体" w:cs="宋体"/>
                <w:color w:val="000000"/>
                <w:sz w:val="24"/>
                <w:szCs w:val="24"/>
                <w:highlight w:val="none"/>
              </w:rPr>
              <w:t>可行的得</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分，满分</w:t>
            </w: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分。</w:t>
            </w:r>
          </w:p>
        </w:tc>
      </w:tr>
      <w:tr w14:paraId="14C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7AD1791C">
            <w:pPr>
              <w:spacing w:line="360" w:lineRule="auto"/>
              <w:jc w:val="left"/>
              <w:rPr>
                <w:rFonts w:ascii="宋体" w:hAnsi="宋体" w:cs="宋体"/>
                <w:sz w:val="24"/>
                <w:szCs w:val="24"/>
                <w:highlight w:val="none"/>
              </w:rPr>
            </w:pPr>
            <w:r>
              <w:rPr>
                <w:rFonts w:hint="eastAsia" w:ascii="宋体" w:hAnsi="宋体" w:cs="宋体"/>
                <w:sz w:val="24"/>
                <w:szCs w:val="24"/>
                <w:highlight w:val="none"/>
              </w:rPr>
              <w:t>商务部分（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2418" w:type="dxa"/>
            <w:tcBorders>
              <w:top w:val="single" w:color="auto" w:sz="4" w:space="0"/>
              <w:left w:val="single" w:color="auto" w:sz="4" w:space="0"/>
              <w:bottom w:val="single" w:color="auto" w:sz="4" w:space="0"/>
              <w:right w:val="single" w:color="auto" w:sz="4" w:space="0"/>
            </w:tcBorders>
            <w:vAlign w:val="center"/>
          </w:tcPr>
          <w:p w14:paraId="595D7C9B">
            <w:pPr>
              <w:spacing w:line="360" w:lineRule="auto"/>
              <w:jc w:val="left"/>
              <w:rPr>
                <w:rFonts w:hint="eastAsia" w:ascii="宋体" w:hAnsi="宋体" w:cs="宋体"/>
                <w:sz w:val="24"/>
                <w:szCs w:val="24"/>
                <w:highlight w:val="none"/>
                <w:lang w:eastAsia="zh-CN"/>
              </w:rPr>
            </w:pPr>
            <w:r>
              <w:rPr>
                <w:rFonts w:hint="eastAsia" w:ascii="宋体" w:hAnsi="宋体" w:cs="宋体"/>
                <w:sz w:val="24"/>
                <w:szCs w:val="24"/>
                <w:highlight w:val="none"/>
              </w:rPr>
              <w:t>业绩</w:t>
            </w:r>
            <w:r>
              <w:rPr>
                <w:rFonts w:hint="eastAsia" w:ascii="宋体" w:hAnsi="宋体" w:cs="宋体"/>
                <w:sz w:val="24"/>
                <w:szCs w:val="24"/>
                <w:highlight w:val="none"/>
                <w:lang w:eastAsia="zh-CN"/>
              </w:rPr>
              <w:t>分</w:t>
            </w:r>
          </w:p>
          <w:p w14:paraId="59A5384C">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（满分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6296" w:type="dxa"/>
            <w:tcBorders>
              <w:top w:val="single" w:color="auto" w:sz="4" w:space="0"/>
              <w:left w:val="single" w:color="auto" w:sz="4" w:space="0"/>
              <w:bottom w:val="single" w:color="auto" w:sz="4" w:space="0"/>
              <w:right w:val="single" w:color="auto" w:sz="4" w:space="0"/>
            </w:tcBorders>
            <w:vAlign w:val="top"/>
          </w:tcPr>
          <w:p w14:paraId="55E7E89D">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年1月1日至响应文件递交截止时间具有同类项目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纸品类）</w:t>
            </w:r>
            <w:r>
              <w:rPr>
                <w:rFonts w:hint="eastAsia" w:ascii="宋体" w:hAnsi="宋体" w:cs="宋体"/>
                <w:sz w:val="24"/>
                <w:szCs w:val="24"/>
                <w:highlight w:val="none"/>
              </w:rPr>
              <w:t>业绩的，每有1项得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分。响应文件中提供合同复印件并加盖供应商公章。</w:t>
            </w:r>
          </w:p>
        </w:tc>
      </w:tr>
      <w:tr w14:paraId="1B1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25" w:type="dxa"/>
            <w:gridSpan w:val="3"/>
            <w:tcBorders>
              <w:top w:val="single" w:color="auto" w:sz="4" w:space="0"/>
              <w:left w:val="single" w:color="auto" w:sz="4" w:space="0"/>
              <w:bottom w:val="single" w:color="auto" w:sz="4" w:space="0"/>
              <w:right w:val="single" w:color="auto" w:sz="4" w:space="0"/>
            </w:tcBorders>
            <w:vAlign w:val="center"/>
          </w:tcPr>
          <w:p w14:paraId="36AEE103">
            <w:pPr>
              <w:spacing w:line="360" w:lineRule="auto"/>
              <w:jc w:val="left"/>
              <w:rPr>
                <w:rFonts w:ascii="宋体" w:hAnsi="宋体" w:cs="宋体"/>
                <w:sz w:val="24"/>
                <w:szCs w:val="24"/>
                <w:highlight w:val="none"/>
              </w:rPr>
            </w:pPr>
            <w:r>
              <w:rPr>
                <w:rFonts w:hint="eastAsia" w:ascii="宋体" w:hAnsi="宋体" w:cs="宋体"/>
                <w:sz w:val="24"/>
                <w:szCs w:val="24"/>
                <w:highlight w:val="none"/>
              </w:rPr>
              <w:t>总分（100分）</w:t>
            </w:r>
          </w:p>
        </w:tc>
      </w:tr>
    </w:tbl>
    <w:p w14:paraId="15DCCE07">
      <w:pPr>
        <w:pStyle w:val="15"/>
        <w:spacing w:line="400" w:lineRule="exact"/>
        <w:rPr>
          <w:rFonts w:hAnsi="宋体"/>
          <w:bCs/>
          <w:highlight w:val="none"/>
        </w:rPr>
      </w:pPr>
      <w:r>
        <w:rPr>
          <w:rFonts w:hint="eastAsia" w:hAnsi="宋体"/>
          <w:bCs/>
          <w:highlight w:val="none"/>
        </w:rPr>
        <w:t>注：计分方法按四舍五入取至百分位。</w:t>
      </w:r>
    </w:p>
    <w:p w14:paraId="43C0B5F9">
      <w:pPr>
        <w:pStyle w:val="15"/>
        <w:spacing w:line="400" w:lineRule="exact"/>
        <w:rPr>
          <w:rFonts w:hAnsi="宋体"/>
          <w:bCs/>
          <w:highlight w:val="none"/>
        </w:rPr>
      </w:pPr>
    </w:p>
    <w:p w14:paraId="193B680B">
      <w:pPr>
        <w:pStyle w:val="5"/>
        <w:rPr>
          <w:rFonts w:hint="eastAsia"/>
        </w:rPr>
      </w:pPr>
    </w:p>
    <w:p w14:paraId="2465CD0A">
      <w:pPr>
        <w:pStyle w:val="5"/>
        <w:rPr>
          <w:rFonts w:hint="eastAsia"/>
        </w:rPr>
      </w:pPr>
    </w:p>
    <w:p w14:paraId="61C30AEE">
      <w:pPr>
        <w:pStyle w:val="5"/>
        <w:rPr>
          <w:rFonts w:hint="eastAsia"/>
        </w:rPr>
      </w:pPr>
    </w:p>
    <w:p w14:paraId="0E5D34E9">
      <w:pPr>
        <w:widowControl/>
        <w:jc w:val="left"/>
        <w:rPr>
          <w:rFonts w:ascii="仿宋" w:hAnsi="仿宋" w:eastAsia="仿宋" w:cs="仿宋"/>
          <w:bCs/>
          <w:sz w:val="28"/>
          <w:szCs w:val="28"/>
        </w:rPr>
      </w:pPr>
    </w:p>
    <w:p w14:paraId="00FF20A3">
      <w:pPr>
        <w:rPr>
          <w:rFonts w:hint="eastAsia"/>
        </w:rPr>
        <w:sectPr>
          <w:footerReference r:id="rId5" w:type="first"/>
          <w:footerReference r:id="rId4" w:type="default"/>
          <w:pgSz w:w="11906" w:h="16838"/>
          <w:pgMar w:top="1418" w:right="1555" w:bottom="1418" w:left="1531" w:header="851" w:footer="992" w:gutter="0"/>
          <w:pgNumType w:fmt="decimal"/>
          <w:cols w:space="720" w:num="1"/>
          <w:titlePg/>
          <w:docGrid w:type="lines" w:linePitch="312" w:charSpace="0"/>
        </w:sectPr>
      </w:pPr>
    </w:p>
    <w:p w14:paraId="0A9969E2">
      <w:pPr>
        <w:pStyle w:val="3"/>
        <w:jc w:val="center"/>
        <w:rPr>
          <w:rFonts w:hint="eastAsia" w:ascii="仿宋" w:eastAsia="仿宋" w:cs="仿宋"/>
          <w:color w:val="auto"/>
        </w:rPr>
      </w:pPr>
      <w:r>
        <w:rPr>
          <w:rFonts w:hint="eastAsia" w:ascii="仿宋" w:eastAsia="仿宋" w:cs="仿宋"/>
          <w:color w:val="auto"/>
        </w:rPr>
        <w:t>第</w:t>
      </w:r>
      <w:r>
        <w:rPr>
          <w:rFonts w:hint="eastAsia" w:ascii="仿宋" w:eastAsia="仿宋" w:cs="仿宋"/>
          <w:color w:val="auto"/>
          <w:lang w:eastAsia="zh-CN"/>
        </w:rPr>
        <w:t>四</w:t>
      </w:r>
      <w:r>
        <w:rPr>
          <w:rFonts w:hint="eastAsia" w:ascii="仿宋" w:eastAsia="仿宋" w:cs="仿宋"/>
          <w:color w:val="auto"/>
        </w:rPr>
        <w:t>章 响应文件格式</w:t>
      </w:r>
    </w:p>
    <w:p w14:paraId="3082F563">
      <w:pPr>
        <w:snapToGrid w:val="0"/>
        <w:spacing w:before="156" w:after="50" w:line="360" w:lineRule="auto"/>
        <w:ind w:firstLine="1680" w:firstLineChars="200"/>
        <w:jc w:val="left"/>
        <w:rPr>
          <w:rFonts w:hint="eastAsia" w:ascii="仿宋" w:eastAsia="仿宋" w:cs="仿宋"/>
          <w:bCs/>
          <w:color w:val="auto"/>
          <w:sz w:val="84"/>
          <w:szCs w:val="84"/>
        </w:rPr>
      </w:pPr>
    </w:p>
    <w:p w14:paraId="0F15F8EF">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25468C28">
      <w:pPr>
        <w:snapToGrid w:val="0"/>
        <w:spacing w:before="156" w:after="50"/>
        <w:jc w:val="center"/>
        <w:rPr>
          <w:rFonts w:hint="eastAsia" w:ascii="仿宋" w:eastAsia="仿宋" w:cs="仿宋"/>
          <w:bCs/>
          <w:color w:val="auto"/>
          <w:sz w:val="44"/>
          <w:szCs w:val="44"/>
        </w:rPr>
      </w:pPr>
    </w:p>
    <w:p w14:paraId="2ED79312">
      <w:pPr>
        <w:snapToGrid w:val="0"/>
        <w:spacing w:before="156" w:after="50"/>
        <w:rPr>
          <w:rFonts w:hint="eastAsia" w:ascii="仿宋" w:eastAsia="仿宋" w:cs="仿宋"/>
          <w:bCs/>
          <w:color w:val="auto"/>
          <w:sz w:val="24"/>
          <w:szCs w:val="20"/>
        </w:rPr>
      </w:pPr>
    </w:p>
    <w:p w14:paraId="04B14C7A">
      <w:pPr>
        <w:snapToGrid w:val="0"/>
        <w:spacing w:before="156" w:after="50"/>
        <w:rPr>
          <w:rFonts w:hint="eastAsia" w:ascii="仿宋" w:eastAsia="仿宋" w:cs="仿宋"/>
          <w:bCs/>
          <w:color w:val="auto"/>
          <w:sz w:val="24"/>
          <w:szCs w:val="20"/>
        </w:rPr>
      </w:pPr>
    </w:p>
    <w:p w14:paraId="6E0E16EC">
      <w:pPr>
        <w:snapToGrid w:val="0"/>
        <w:spacing w:before="156" w:after="50"/>
        <w:rPr>
          <w:rFonts w:hint="eastAsia" w:ascii="仿宋" w:eastAsia="仿宋" w:cs="仿宋"/>
          <w:bCs/>
          <w:color w:val="auto"/>
          <w:sz w:val="24"/>
          <w:szCs w:val="20"/>
        </w:rPr>
      </w:pPr>
    </w:p>
    <w:p w14:paraId="44A19ACB">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2FA2F13C">
      <w:pPr>
        <w:snapToGrid w:val="0"/>
        <w:spacing w:before="156" w:after="50"/>
        <w:ind w:firstLine="720" w:firstLineChars="225"/>
        <w:rPr>
          <w:rFonts w:hint="eastAsia" w:ascii="仿宋" w:eastAsia="仿宋" w:cs="仿宋"/>
          <w:bCs/>
          <w:color w:val="auto"/>
          <w:sz w:val="32"/>
          <w:szCs w:val="32"/>
        </w:rPr>
      </w:pPr>
    </w:p>
    <w:p w14:paraId="7E805E64">
      <w:pPr>
        <w:pStyle w:val="8"/>
        <w:snapToGrid w:val="0"/>
        <w:spacing w:before="50" w:after="50"/>
        <w:ind w:left="0" w:leftChars="0"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1022D8B2">
      <w:pPr>
        <w:pStyle w:val="8"/>
        <w:snapToGrid w:val="0"/>
        <w:spacing w:before="50" w:after="50"/>
        <w:ind w:firstLine="720" w:firstLineChars="225"/>
        <w:rPr>
          <w:rFonts w:hint="eastAsia" w:ascii="仿宋" w:eastAsia="仿宋" w:cs="仿宋"/>
          <w:bCs/>
          <w:color w:val="auto"/>
          <w:sz w:val="32"/>
          <w:szCs w:val="32"/>
        </w:rPr>
      </w:pPr>
    </w:p>
    <w:p w14:paraId="0FBD1FC4">
      <w:pPr>
        <w:pStyle w:val="8"/>
        <w:snapToGrid w:val="0"/>
        <w:spacing w:before="50" w:after="50"/>
        <w:ind w:firstLine="720" w:firstLineChars="225"/>
        <w:rPr>
          <w:rFonts w:hint="eastAsia" w:ascii="仿宋" w:eastAsia="仿宋" w:cs="仿宋"/>
          <w:bCs/>
          <w:color w:val="auto"/>
          <w:sz w:val="32"/>
          <w:szCs w:val="32"/>
        </w:rPr>
      </w:pPr>
    </w:p>
    <w:p w14:paraId="7B999E71">
      <w:pPr>
        <w:pStyle w:val="8"/>
        <w:snapToGrid w:val="0"/>
        <w:spacing w:before="50" w:after="50"/>
        <w:ind w:firstLine="1280" w:firstLineChars="400"/>
        <w:rPr>
          <w:rFonts w:hint="eastAsia" w:ascii="仿宋" w:eastAsia="仿宋" w:cs="仿宋"/>
          <w:bCs/>
          <w:color w:val="auto"/>
          <w:sz w:val="32"/>
          <w:szCs w:val="32"/>
        </w:rPr>
      </w:pPr>
    </w:p>
    <w:p w14:paraId="30FB5A6F">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10284524">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04240EB0">
      <w:pPr>
        <w:snapToGrid w:val="0"/>
        <w:spacing w:before="156" w:after="50" w:line="360" w:lineRule="auto"/>
        <w:ind w:left="142"/>
        <w:jc w:val="left"/>
        <w:rPr>
          <w:rFonts w:hint="eastAsia" w:ascii="仿宋" w:eastAsia="仿宋" w:cs="仿宋"/>
          <w:color w:val="auto"/>
          <w:sz w:val="24"/>
          <w:highlight w:val="none"/>
        </w:rPr>
      </w:pPr>
    </w:p>
    <w:p w14:paraId="1150E8C8">
      <w:pPr>
        <w:snapToGrid w:val="0"/>
        <w:spacing w:before="156" w:after="50" w:line="360" w:lineRule="auto"/>
        <w:ind w:firstLine="645"/>
        <w:jc w:val="center"/>
        <w:rPr>
          <w:rFonts w:hint="eastAsia" w:ascii="仿宋" w:eastAsia="仿宋" w:cs="仿宋"/>
          <w:color w:val="auto"/>
          <w:sz w:val="32"/>
          <w:szCs w:val="32"/>
          <w:highlight w:val="none"/>
        </w:rPr>
      </w:pPr>
      <w:r>
        <w:rPr>
          <w:rFonts w:hint="eastAsia" w:ascii="仿宋" w:hAnsi="仿宋" w:eastAsia="仿宋" w:cs="仿宋"/>
          <w:b/>
          <w:sz w:val="28"/>
          <w:szCs w:val="28"/>
          <w:highlight w:val="none"/>
        </w:rPr>
        <w:t>报价材料要求</w:t>
      </w:r>
    </w:p>
    <w:p w14:paraId="4524284A">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1.营业执照复印件；</w:t>
      </w:r>
    </w:p>
    <w:p w14:paraId="66DC5479">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2.法定代表人身份证明或法人授权委托书及被授权人身份证明和联系方式；</w:t>
      </w:r>
    </w:p>
    <w:p w14:paraId="78BCDE3B">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3. 报价表【报价不得高于预算价，仅一次报价】；</w:t>
      </w:r>
    </w:p>
    <w:p w14:paraId="767FB712">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4. 声明函、公司直接控股股东信息表、公司直接管理关系信息表</w:t>
      </w:r>
    </w:p>
    <w:p w14:paraId="5C209776">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5.参数要求完全响应；</w:t>
      </w:r>
    </w:p>
    <w:p w14:paraId="163E4C97">
      <w:pPr>
        <w:pStyle w:val="23"/>
        <w:spacing w:line="360" w:lineRule="auto"/>
        <w:jc w:val="left"/>
        <w:rPr>
          <w:rFonts w:hint="eastAsia" w:ascii="仿宋" w:hAnsi="仿宋" w:eastAsia="仿宋" w:cs="仿宋"/>
          <w:bCs/>
          <w:szCs w:val="28"/>
          <w:highlight w:val="none"/>
          <w:lang w:eastAsia="zh-CN"/>
        </w:rPr>
      </w:pPr>
      <w:r>
        <w:rPr>
          <w:rFonts w:hint="eastAsia" w:ascii="仿宋" w:hAnsi="仿宋" w:eastAsia="仿宋" w:cs="仿宋"/>
          <w:bCs/>
          <w:szCs w:val="28"/>
          <w:highlight w:val="none"/>
        </w:rPr>
        <w:t>6.供应商自行根据评标方案提供评审资料。</w:t>
      </w:r>
    </w:p>
    <w:p w14:paraId="249CD08C">
      <w:pPr>
        <w:snapToGrid w:val="0"/>
        <w:spacing w:before="50" w:afterLines="50"/>
        <w:jc w:val="center"/>
        <w:rPr>
          <w:rFonts w:hint="eastAsia" w:ascii="宋体" w:hAnsi="宋体" w:cs="仿宋_GB2312"/>
          <w:color w:val="000000"/>
          <w:sz w:val="24"/>
          <w:highlight w:val="none"/>
        </w:rPr>
      </w:pPr>
      <w:r>
        <w:rPr>
          <w:rFonts w:hint="eastAsia" w:ascii="宋体" w:hAnsi="宋体" w:cs="仿宋_GB2312"/>
          <w:color w:val="000000"/>
          <w:sz w:val="24"/>
          <w:highlight w:val="none"/>
        </w:rPr>
        <w:t xml:space="preserve">              </w:t>
      </w:r>
    </w:p>
    <w:p w14:paraId="4C08F275">
      <w:pPr>
        <w:rPr>
          <w:rFonts w:hint="eastAsia" w:ascii="宋体" w:hAnsi="宋体" w:cs="仿宋_GB2312"/>
          <w:color w:val="000000"/>
          <w:sz w:val="24"/>
        </w:rPr>
      </w:pPr>
      <w:r>
        <w:rPr>
          <w:rFonts w:hint="eastAsia" w:ascii="宋体" w:hAnsi="宋体" w:cs="仿宋_GB2312"/>
          <w:color w:val="000000"/>
          <w:sz w:val="24"/>
        </w:rPr>
        <w:br w:type="page"/>
      </w:r>
    </w:p>
    <w:p w14:paraId="0F69B548">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41AC0277">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7FB23DAA">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ascii="宋体" w:hAnsi="宋体" w:cs="宋体"/>
          <w:color w:val="000000"/>
          <w:szCs w:val="21"/>
          <w:lang w:val="en-US" w:eastAsia="zh-CN"/>
        </w:rPr>
        <w:t>XX</w:t>
      </w:r>
      <w:bookmarkStart w:id="36" w:name="_GoBack"/>
      <w:bookmarkEnd w:id="36"/>
      <w:r>
        <w:rPr>
          <w:rFonts w:hint="eastAsia" w:ascii="宋体" w:hAnsi="宋体" w:cs="宋体"/>
          <w:color w:val="000000"/>
          <w:szCs w:val="21"/>
        </w:rPr>
        <w:t>项目的竞标，为便于贵方公正、择优地确定</w:t>
      </w:r>
      <w:r>
        <w:rPr>
          <w:rFonts w:hint="eastAsia" w:ascii="宋体" w:hAnsi="宋体" w:cs="宋体"/>
          <w:color w:val="000000"/>
          <w:szCs w:val="21"/>
          <w:lang w:eastAsia="zh-CN"/>
        </w:rPr>
        <w:t>供应商</w:t>
      </w:r>
      <w:r>
        <w:rPr>
          <w:rFonts w:hint="eastAsia" w:ascii="宋体" w:hAnsi="宋体" w:cs="宋体"/>
          <w:color w:val="000000"/>
          <w:szCs w:val="21"/>
        </w:rPr>
        <w:t>，我方声明如下：</w:t>
      </w:r>
    </w:p>
    <w:p w14:paraId="2C16B8C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1.我方不是为本次采购项目提供整体设计、规范编制或者项目管理、监理、检测等货物的供应商；在获知本项目采购信息后，与采购人聘请的为此项目提供咨询</w:t>
      </w:r>
      <w:r>
        <w:rPr>
          <w:rFonts w:hint="eastAsia" w:ascii="宋体" w:hAnsi="宋体" w:cs="宋体"/>
          <w:color w:val="000000"/>
          <w:szCs w:val="21"/>
          <w:lang w:eastAsia="zh-CN"/>
        </w:rPr>
        <w:t>服务</w:t>
      </w:r>
      <w:r>
        <w:rPr>
          <w:rFonts w:hint="eastAsia" w:ascii="宋体" w:hAnsi="宋体" w:cs="宋体"/>
          <w:color w:val="000000"/>
          <w:szCs w:val="21"/>
        </w:rPr>
        <w:t xml:space="preserve">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3806AE6B">
      <w:pPr>
        <w:pStyle w:val="15"/>
        <w:spacing w:line="360" w:lineRule="auto"/>
        <w:ind w:firstLine="420" w:firstLineChars="200"/>
        <w:contextualSpacing/>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3.与本采购有关的一切正式往来信函请寄</w:t>
      </w:r>
    </w:p>
    <w:p w14:paraId="7A43C54F">
      <w:pPr>
        <w:pStyle w:val="15"/>
        <w:spacing w:line="360" w:lineRule="auto"/>
        <w:ind w:firstLine="420" w:firstLineChars="200"/>
        <w:contextualSpacing/>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地址：                  邮政编号：        </w:t>
      </w:r>
    </w:p>
    <w:p w14:paraId="78BD3D60">
      <w:pPr>
        <w:pStyle w:val="15"/>
        <w:spacing w:line="360" w:lineRule="auto"/>
        <w:ind w:firstLine="420" w:firstLineChars="200"/>
        <w:contextualSpacing/>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电话/传真：             电子邮箱：                                </w:t>
      </w:r>
    </w:p>
    <w:p w14:paraId="5A9AE4F5">
      <w:pPr>
        <w:pStyle w:val="12"/>
        <w:tabs>
          <w:tab w:val="left" w:pos="939"/>
        </w:tabs>
        <w:spacing w:line="360" w:lineRule="auto"/>
        <w:ind w:left="141" w:leftChars="67" w:firstLine="315" w:firstLineChars="15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开户银行：              账号：                            </w:t>
      </w:r>
    </w:p>
    <w:p w14:paraId="2A284CAE">
      <w:pPr>
        <w:pStyle w:val="20"/>
        <w:spacing w:after="120"/>
        <w:ind w:firstLine="420" w:firstLineChars="200"/>
        <w:rPr>
          <w:rFonts w:cs="宋体"/>
          <w:color w:val="000000"/>
          <w:szCs w:val="21"/>
        </w:rPr>
      </w:pPr>
      <w:r>
        <w:rPr>
          <w:rFonts w:hint="eastAsia" w:cs="宋体"/>
          <w:color w:val="000000"/>
          <w:sz w:val="21"/>
          <w:szCs w:val="21"/>
          <w:lang w:val="en-US" w:eastAsia="zh-CN"/>
        </w:rPr>
        <w:t>4.</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694B18FE">
      <w:pPr>
        <w:pStyle w:val="20"/>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49632361">
      <w:pPr>
        <w:pStyle w:val="20"/>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6E8F6EFE">
      <w:pPr>
        <w:pStyle w:val="20"/>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609FCECC">
      <w:pPr>
        <w:pStyle w:val="20"/>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66D77C1F">
      <w:pPr>
        <w:pStyle w:val="20"/>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2E8FB5F6">
      <w:pPr>
        <w:pStyle w:val="20"/>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31B05D1B">
      <w:pPr>
        <w:pStyle w:val="20"/>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w:t>
      </w:r>
      <w:r>
        <w:rPr>
          <w:rFonts w:hint="eastAsia" w:cs="宋体"/>
          <w:color w:val="000000"/>
          <w:sz w:val="21"/>
          <w:szCs w:val="21"/>
          <w:lang w:eastAsia="zh-CN"/>
        </w:rPr>
        <w:t>评审小组</w:t>
      </w:r>
      <w:r>
        <w:rPr>
          <w:rFonts w:hint="eastAsia" w:cs="宋体"/>
          <w:color w:val="000000"/>
          <w:sz w:val="21"/>
          <w:szCs w:val="21"/>
        </w:rPr>
        <w:t>或者询价小组成员行贿或者提供其他不正当利益。</w:t>
      </w:r>
      <w:r>
        <w:rPr>
          <w:rFonts w:cs="宋体"/>
          <w:color w:val="000000"/>
          <w:sz w:val="21"/>
          <w:szCs w:val="21"/>
        </w:rPr>
        <w:t xml:space="preserve"> </w:t>
      </w:r>
    </w:p>
    <w:p w14:paraId="69CD0740">
      <w:pPr>
        <w:pStyle w:val="20"/>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48E3CBEF">
      <w:pPr>
        <w:pStyle w:val="20"/>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60F8CEFE">
      <w:pPr>
        <w:pStyle w:val="20"/>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0051B4A7">
      <w:pPr>
        <w:pStyle w:val="20"/>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1B7BFAE5">
      <w:pPr>
        <w:pStyle w:val="20"/>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4D136635">
      <w:pPr>
        <w:pStyle w:val="20"/>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1FB79315">
      <w:pPr>
        <w:pStyle w:val="20"/>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016DD7E7">
      <w:pPr>
        <w:pStyle w:val="20"/>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2D8FC242">
      <w:pPr>
        <w:pStyle w:val="20"/>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1088462F">
      <w:pPr>
        <w:pStyle w:val="20"/>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5FE2B90D">
      <w:pPr>
        <w:pStyle w:val="20"/>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C4A6A35">
      <w:pPr>
        <w:pStyle w:val="20"/>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0B49BC2F">
      <w:pPr>
        <w:pStyle w:val="20"/>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5CD4D5AA">
      <w:pPr>
        <w:pStyle w:val="20"/>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46E75807">
      <w:pPr>
        <w:pStyle w:val="20"/>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36D7FB0D">
      <w:pPr>
        <w:pStyle w:val="20"/>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E869C45">
      <w:pPr>
        <w:pStyle w:val="20"/>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5F7B9937">
      <w:pPr>
        <w:pStyle w:val="20"/>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28A23C4F">
      <w:pPr>
        <w:pStyle w:val="20"/>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91B0A1E">
      <w:pPr>
        <w:pStyle w:val="20"/>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12439DF7">
      <w:pPr>
        <w:pStyle w:val="20"/>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 xml:space="preserve">以上事项如有虚假或隐瞒，我方愿意承担一切后果，并不再寻求任何旨在减轻或免除法律责任的辩解。 </w:t>
      </w:r>
    </w:p>
    <w:p w14:paraId="7E3A73B4">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A04F47B">
      <w:pPr>
        <w:snapToGrid w:val="0"/>
        <w:spacing w:before="50" w:afterLines="50" w:line="360" w:lineRule="auto"/>
        <w:jc w:val="center"/>
        <w:rPr>
          <w:rFonts w:ascii="宋体" w:hAnsi="宋体" w:cs="宋体"/>
          <w:b/>
          <w:color w:val="000000"/>
          <w:kern w:val="0"/>
          <w:sz w:val="32"/>
          <w:szCs w:val="32"/>
        </w:rPr>
      </w:pPr>
    </w:p>
    <w:p w14:paraId="3BDEE264">
      <w:pPr>
        <w:snapToGrid w:val="0"/>
        <w:spacing w:before="50" w:afterLines="50" w:line="360" w:lineRule="auto"/>
        <w:jc w:val="center"/>
        <w:rPr>
          <w:rFonts w:ascii="宋体" w:hAnsi="宋体" w:cs="宋体"/>
          <w:b/>
          <w:color w:val="000000"/>
          <w:kern w:val="0"/>
          <w:sz w:val="32"/>
          <w:szCs w:val="32"/>
        </w:rPr>
      </w:pPr>
    </w:p>
    <w:p w14:paraId="58AB165D">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rPr>
            </w:pPr>
          </w:p>
        </w:tc>
      </w:tr>
    </w:tbl>
    <w:p w14:paraId="7250B878">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0BFE2D6C">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0DAC3DBE">
      <w:pPr>
        <w:snapToGrid w:val="0"/>
        <w:spacing w:line="360" w:lineRule="auto"/>
        <w:jc w:val="left"/>
        <w:rPr>
          <w:rFonts w:ascii="宋体" w:hAnsi="宋体" w:cs="宋体"/>
          <w:color w:val="000000"/>
          <w:sz w:val="24"/>
        </w:rPr>
      </w:pPr>
    </w:p>
    <w:p w14:paraId="65EC5BD2">
      <w:pPr>
        <w:snapToGrid w:val="0"/>
        <w:spacing w:line="360" w:lineRule="auto"/>
        <w:jc w:val="left"/>
        <w:rPr>
          <w:rFonts w:ascii="宋体" w:hAnsi="宋体" w:cs="宋体"/>
          <w:color w:val="000000"/>
          <w:sz w:val="24"/>
        </w:rPr>
      </w:pPr>
    </w:p>
    <w:p w14:paraId="0DFB335E">
      <w:pPr>
        <w:snapToGrid w:val="0"/>
        <w:spacing w:line="360" w:lineRule="auto"/>
        <w:jc w:val="left"/>
        <w:rPr>
          <w:rFonts w:ascii="宋体" w:hAnsi="宋体" w:cs="宋体"/>
          <w:color w:val="000000"/>
          <w:sz w:val="24"/>
        </w:rPr>
      </w:pPr>
    </w:p>
    <w:p w14:paraId="2DDCED75">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05FCE45">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2BF3516E">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rPr>
            </w:pPr>
          </w:p>
        </w:tc>
      </w:tr>
    </w:tbl>
    <w:p w14:paraId="28F66591">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49BDFB92">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69DFCA63">
      <w:pPr>
        <w:snapToGrid w:val="0"/>
        <w:spacing w:line="360" w:lineRule="auto"/>
        <w:jc w:val="left"/>
        <w:rPr>
          <w:rFonts w:ascii="宋体" w:hAnsi="宋体" w:cs="宋体"/>
          <w:color w:val="000000"/>
          <w:sz w:val="24"/>
        </w:rPr>
      </w:pPr>
    </w:p>
    <w:p w14:paraId="1775CD1C">
      <w:pPr>
        <w:snapToGrid w:val="0"/>
        <w:spacing w:line="360" w:lineRule="auto"/>
        <w:jc w:val="left"/>
        <w:rPr>
          <w:rFonts w:ascii="宋体" w:hAnsi="宋体" w:cs="宋体"/>
          <w:color w:val="000000"/>
          <w:sz w:val="24"/>
        </w:rPr>
      </w:pPr>
    </w:p>
    <w:p w14:paraId="4BF46407">
      <w:pPr>
        <w:snapToGrid w:val="0"/>
        <w:spacing w:line="360" w:lineRule="auto"/>
        <w:jc w:val="left"/>
        <w:rPr>
          <w:rFonts w:ascii="宋体" w:hAnsi="宋体" w:cs="宋体"/>
          <w:color w:val="000000"/>
          <w:sz w:val="24"/>
        </w:rPr>
      </w:pPr>
    </w:p>
    <w:p w14:paraId="4EB8F5C3">
      <w:pPr>
        <w:snapToGrid w:val="0"/>
        <w:spacing w:line="360" w:lineRule="auto"/>
        <w:jc w:val="left"/>
        <w:rPr>
          <w:rFonts w:ascii="宋体" w:hAnsi="宋体" w:cs="宋体"/>
          <w:color w:val="000000"/>
          <w:sz w:val="24"/>
        </w:rPr>
      </w:pPr>
    </w:p>
    <w:p w14:paraId="7745E4C7">
      <w:pPr>
        <w:snapToGrid w:val="0"/>
        <w:spacing w:line="360" w:lineRule="auto"/>
        <w:jc w:val="left"/>
        <w:rPr>
          <w:rFonts w:ascii="宋体" w:hAnsi="宋体" w:cs="宋体"/>
          <w:color w:val="000000"/>
          <w:sz w:val="24"/>
        </w:rPr>
      </w:pPr>
    </w:p>
    <w:p w14:paraId="7B0AA6C8">
      <w:pPr>
        <w:snapToGrid w:val="0"/>
        <w:spacing w:line="360" w:lineRule="auto"/>
        <w:jc w:val="left"/>
        <w:rPr>
          <w:rFonts w:ascii="宋体" w:hAnsi="宋体" w:cs="宋体"/>
          <w:color w:val="000000"/>
          <w:sz w:val="24"/>
        </w:rPr>
      </w:pPr>
    </w:p>
    <w:p w14:paraId="78A223F1">
      <w:pPr>
        <w:snapToGrid w:val="0"/>
        <w:spacing w:line="360" w:lineRule="auto"/>
        <w:jc w:val="left"/>
        <w:rPr>
          <w:rFonts w:ascii="宋体" w:hAnsi="宋体" w:cs="宋体"/>
          <w:color w:val="000000"/>
          <w:sz w:val="24"/>
        </w:rPr>
      </w:pPr>
    </w:p>
    <w:p w14:paraId="0FF5E3B2">
      <w:pPr>
        <w:snapToGrid w:val="0"/>
        <w:spacing w:line="360" w:lineRule="auto"/>
        <w:jc w:val="left"/>
        <w:rPr>
          <w:rFonts w:ascii="宋体" w:hAnsi="宋体" w:cs="宋体"/>
          <w:color w:val="000000"/>
          <w:sz w:val="24"/>
        </w:rPr>
      </w:pPr>
    </w:p>
    <w:p w14:paraId="5A43F533">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BFB2C5E">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01A53636">
      <w:pPr>
        <w:snapToGrid w:val="0"/>
        <w:spacing w:before="50" w:afterLines="50"/>
        <w:jc w:val="right"/>
        <w:rPr>
          <w:rFonts w:ascii="宋体" w:hAnsi="宋体" w:cs="宋体"/>
          <w:color w:val="000000"/>
          <w:szCs w:val="21"/>
        </w:rPr>
      </w:pPr>
    </w:p>
    <w:p w14:paraId="50F392B8">
      <w:pPr>
        <w:snapToGrid w:val="0"/>
        <w:spacing w:before="50" w:afterLines="50"/>
        <w:jc w:val="right"/>
        <w:rPr>
          <w:rFonts w:ascii="宋体" w:hAnsi="宋体" w:cs="宋体"/>
          <w:color w:val="000000"/>
          <w:szCs w:val="21"/>
        </w:rPr>
      </w:pPr>
    </w:p>
    <w:p w14:paraId="3295E2AE">
      <w:pPr>
        <w:snapToGrid w:val="0"/>
        <w:spacing w:before="50" w:afterLines="50"/>
        <w:jc w:val="right"/>
        <w:rPr>
          <w:rFonts w:ascii="宋体" w:hAnsi="宋体" w:cs="宋体"/>
          <w:color w:val="000000"/>
          <w:szCs w:val="21"/>
        </w:rPr>
      </w:pPr>
    </w:p>
    <w:p w14:paraId="623DA1C2">
      <w:pPr>
        <w:snapToGrid w:val="0"/>
        <w:spacing w:before="50" w:afterLines="50"/>
        <w:jc w:val="right"/>
        <w:rPr>
          <w:rFonts w:ascii="宋体" w:hAnsi="宋体" w:cs="宋体"/>
          <w:color w:val="000000"/>
          <w:szCs w:val="21"/>
        </w:rPr>
      </w:pPr>
    </w:p>
    <w:p w14:paraId="1975E2E9">
      <w:pPr>
        <w:widowControl/>
        <w:jc w:val="left"/>
        <w:rPr>
          <w:rFonts w:ascii="仿宋" w:hAnsi="仿宋" w:eastAsia="仿宋" w:cs="仿宋"/>
          <w:bCs/>
          <w:sz w:val="28"/>
          <w:szCs w:val="28"/>
        </w:rPr>
        <w:sectPr>
          <w:pgSz w:w="11906" w:h="16838"/>
          <w:pgMar w:top="1418" w:right="1555" w:bottom="1418" w:left="1531" w:header="851" w:footer="992" w:gutter="0"/>
          <w:pgNumType w:fmt="decimal"/>
          <w:cols w:space="720" w:num="1"/>
          <w:titlePg/>
          <w:docGrid w:type="lines" w:linePitch="312" w:charSpace="0"/>
        </w:sectPr>
      </w:pPr>
    </w:p>
    <w:p w14:paraId="3EF37BB5">
      <w:pPr>
        <w:spacing w:line="520" w:lineRule="exact"/>
        <w:jc w:val="center"/>
        <w:rPr>
          <w:rFonts w:hint="eastAsia" w:ascii="仿宋" w:eastAsia="仿宋" w:cs="仿宋"/>
          <w:bCs/>
          <w:color w:val="auto"/>
          <w:sz w:val="32"/>
          <w:szCs w:val="32"/>
          <w:lang w:eastAsia="zh-CN"/>
        </w:rPr>
      </w:pPr>
      <w:r>
        <w:rPr>
          <w:rFonts w:hint="eastAsia" w:ascii="仿宋" w:eastAsia="仿宋" w:cs="仿宋"/>
          <w:bCs/>
          <w:color w:val="auto"/>
          <w:sz w:val="44"/>
          <w:szCs w:val="44"/>
        </w:rPr>
        <w:t>报  价  表</w:t>
      </w:r>
      <w:r>
        <w:rPr>
          <w:rFonts w:hint="eastAsia" w:ascii="仿宋" w:eastAsia="仿宋" w:cs="仿宋"/>
          <w:bCs/>
          <w:color w:val="auto"/>
          <w:sz w:val="44"/>
          <w:szCs w:val="44"/>
          <w:lang w:eastAsia="zh-CN"/>
        </w:rPr>
        <w:t>（</w:t>
      </w:r>
      <w:r>
        <w:rPr>
          <w:rFonts w:hint="eastAsia" w:ascii="仿宋" w:eastAsia="仿宋" w:cs="仿宋"/>
          <w:bCs/>
          <w:color w:val="auto"/>
          <w:sz w:val="44"/>
          <w:szCs w:val="44"/>
          <w:lang w:val="en-US" w:eastAsia="zh-CN"/>
        </w:rPr>
        <w:t>货物</w:t>
      </w:r>
      <w:r>
        <w:rPr>
          <w:rFonts w:hint="eastAsia" w:ascii="仿宋" w:eastAsia="仿宋" w:cs="仿宋"/>
          <w:bCs/>
          <w:color w:val="auto"/>
          <w:sz w:val="44"/>
          <w:szCs w:val="44"/>
          <w:lang w:eastAsia="zh-CN"/>
        </w:rPr>
        <w:t>项目）</w:t>
      </w:r>
    </w:p>
    <w:p w14:paraId="387E1F02">
      <w:pPr>
        <w:spacing w:line="440" w:lineRule="exact"/>
        <w:jc w:val="center"/>
        <w:rPr>
          <w:rFonts w:hint="eastAsia" w:ascii="仿宋" w:eastAsia="仿宋" w:cs="仿宋"/>
          <w:bCs/>
          <w:color w:val="auto"/>
          <w:sz w:val="32"/>
          <w:szCs w:val="32"/>
        </w:rPr>
      </w:pPr>
    </w:p>
    <w:p w14:paraId="27C9E48F">
      <w:pPr>
        <w:spacing w:line="360" w:lineRule="auto"/>
        <w:contextualSpacing/>
        <w:jc w:val="right"/>
        <w:rPr>
          <w:rFonts w:hint="eastAsia" w:ascii="仿宋" w:eastAsia="仿宋" w:cs="仿宋"/>
          <w:color w:val="auto"/>
          <w:sz w:val="24"/>
        </w:rPr>
      </w:pPr>
      <w:r>
        <w:rPr>
          <w:rFonts w:hint="eastAsia" w:ascii="仿宋" w:eastAsia="仿宋" w:cs="仿宋"/>
          <w:color w:val="auto"/>
          <w:sz w:val="24"/>
        </w:rPr>
        <w:t xml:space="preserve">                                       </w:t>
      </w:r>
      <w:r>
        <w:rPr>
          <w:rFonts w:hint="eastAsia" w:ascii="仿宋" w:eastAsia="仿宋" w:cs="仿宋"/>
          <w:color w:val="auto"/>
          <w:sz w:val="24"/>
          <w:lang w:val="en-US" w:eastAsia="zh-CN"/>
        </w:rPr>
        <w:t xml:space="preserve"> </w:t>
      </w:r>
      <w:r>
        <w:rPr>
          <w:rFonts w:hint="eastAsia" w:ascii="仿宋" w:eastAsia="仿宋" w:cs="仿宋"/>
          <w:color w:val="auto"/>
          <w:sz w:val="24"/>
        </w:rPr>
        <w:t>单位：元</w:t>
      </w:r>
    </w:p>
    <w:p w14:paraId="215D1527">
      <w:pPr>
        <w:spacing w:line="360" w:lineRule="auto"/>
        <w:contextualSpacing/>
        <w:rPr>
          <w:rFonts w:hint="eastAsia" w:ascii="仿宋" w:eastAsia="仿宋" w:cs="仿宋"/>
          <w:color w:val="auto"/>
          <w:sz w:val="24"/>
        </w:rPr>
      </w:pPr>
    </w:p>
    <w:tbl>
      <w:tblPr>
        <w:tblStyle w:val="24"/>
        <w:tblW w:w="9477" w:type="dxa"/>
        <w:tblInd w:w="0" w:type="dxa"/>
        <w:tblLayout w:type="fixed"/>
        <w:tblCellMar>
          <w:top w:w="0" w:type="dxa"/>
          <w:left w:w="0" w:type="dxa"/>
          <w:bottom w:w="0" w:type="dxa"/>
          <w:right w:w="0" w:type="dxa"/>
        </w:tblCellMar>
      </w:tblPr>
      <w:tblGrid>
        <w:gridCol w:w="749"/>
        <w:gridCol w:w="2546"/>
        <w:gridCol w:w="1289"/>
        <w:gridCol w:w="1777"/>
        <w:gridCol w:w="2031"/>
        <w:gridCol w:w="1085"/>
      </w:tblGrid>
      <w:tr w14:paraId="6CEBC698">
        <w:tblPrEx>
          <w:tblCellMar>
            <w:top w:w="0" w:type="dxa"/>
            <w:left w:w="0" w:type="dxa"/>
            <w:bottom w:w="0" w:type="dxa"/>
            <w:right w:w="0" w:type="dxa"/>
          </w:tblCellMar>
        </w:tblPrEx>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978044">
            <w:pPr>
              <w:spacing w:before="156" w:after="156"/>
              <w:jc w:val="center"/>
              <w:rPr>
                <w:rFonts w:hint="eastAsia" w:ascii="宋体"/>
                <w:color w:val="auto"/>
                <w:sz w:val="24"/>
              </w:rPr>
            </w:pPr>
            <w:r>
              <w:rPr>
                <w:rFonts w:hint="eastAsia" w:ascii="宋体"/>
                <w:color w:val="auto"/>
                <w:sz w:val="24"/>
              </w:rPr>
              <w:t>项号</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4CC80E">
            <w:pPr>
              <w:spacing w:before="156" w:after="156"/>
              <w:jc w:val="center"/>
              <w:rPr>
                <w:rFonts w:hint="eastAsia" w:ascii="宋体"/>
                <w:color w:val="auto"/>
                <w:sz w:val="24"/>
              </w:rPr>
            </w:pPr>
            <w:r>
              <w:rPr>
                <w:rFonts w:hint="eastAsia" w:ascii="宋体"/>
                <w:color w:val="auto"/>
                <w:sz w:val="24"/>
              </w:rPr>
              <w:t>服务项目名称</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C35197">
            <w:pPr>
              <w:spacing w:before="156" w:after="156"/>
              <w:jc w:val="center"/>
              <w:rPr>
                <w:rFonts w:hint="eastAsia" w:ascii="宋体"/>
                <w:color w:val="auto"/>
                <w:sz w:val="24"/>
              </w:rPr>
            </w:pPr>
            <w:r>
              <w:rPr>
                <w:rFonts w:hint="eastAsia" w:ascii="宋体"/>
                <w:color w:val="auto"/>
                <w:sz w:val="24"/>
              </w:rPr>
              <w:t>数量</w:t>
            </w:r>
          </w:p>
          <w:p w14:paraId="69CF0E6F">
            <w:pPr>
              <w:spacing w:before="156" w:after="156"/>
              <w:jc w:val="center"/>
              <w:rPr>
                <w:rFonts w:hint="eastAsia" w:ascii="宋体"/>
                <w:color w:val="auto"/>
                <w:sz w:val="24"/>
              </w:rPr>
            </w:pPr>
            <w:r>
              <w:rPr>
                <w:rFonts w:hint="eastAsia" w:ascii="宋体"/>
                <w:color w:val="auto"/>
                <w:sz w:val="24"/>
              </w:rPr>
              <w:t>①</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6CFA20">
            <w:pPr>
              <w:spacing w:before="156" w:after="156"/>
              <w:jc w:val="center"/>
              <w:rPr>
                <w:rFonts w:hint="eastAsia" w:ascii="宋体"/>
                <w:color w:val="auto"/>
                <w:sz w:val="24"/>
              </w:rPr>
            </w:pPr>
            <w:r>
              <w:rPr>
                <w:rFonts w:hint="eastAsia" w:ascii="宋体"/>
                <w:color w:val="auto"/>
                <w:sz w:val="24"/>
              </w:rPr>
              <w:t>单价（元）</w:t>
            </w:r>
          </w:p>
          <w:p w14:paraId="4192CF45">
            <w:pPr>
              <w:spacing w:before="156" w:after="156"/>
              <w:jc w:val="center"/>
              <w:rPr>
                <w:rFonts w:hint="eastAsia" w:ascii="宋体"/>
                <w:color w:val="auto"/>
                <w:sz w:val="24"/>
              </w:rPr>
            </w:pPr>
            <w:r>
              <w:rPr>
                <w:rFonts w:hint="eastAsia" w:ascii="宋体"/>
                <w:color w:val="auto"/>
                <w:sz w:val="24"/>
              </w:rPr>
              <w:t>②</w:t>
            </w: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FBA0EC">
            <w:pPr>
              <w:spacing w:before="156" w:after="156"/>
              <w:jc w:val="center"/>
              <w:rPr>
                <w:rFonts w:hint="eastAsia" w:ascii="宋体"/>
                <w:color w:val="auto"/>
                <w:sz w:val="24"/>
              </w:rPr>
            </w:pPr>
            <w:r>
              <w:rPr>
                <w:rFonts w:hint="eastAsia" w:ascii="宋体"/>
                <w:color w:val="auto"/>
                <w:sz w:val="24"/>
              </w:rPr>
              <w:t>单项合价（元）</w:t>
            </w:r>
          </w:p>
          <w:p w14:paraId="3068006E">
            <w:pPr>
              <w:spacing w:before="156" w:after="156"/>
              <w:jc w:val="center"/>
              <w:rPr>
                <w:rFonts w:hint="eastAsia" w:ascii="宋体"/>
                <w:color w:val="auto"/>
                <w:sz w:val="24"/>
              </w:rPr>
            </w:pPr>
            <w:r>
              <w:rPr>
                <w:rFonts w:hint="eastAsia" w:ascii="宋体"/>
                <w:color w:val="auto"/>
                <w:sz w:val="24"/>
              </w:rPr>
              <w:t>③=①×②</w:t>
            </w:r>
          </w:p>
        </w:tc>
        <w:tc>
          <w:tcPr>
            <w:tcW w:w="1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F74C6">
            <w:pPr>
              <w:spacing w:before="156" w:after="156"/>
              <w:jc w:val="center"/>
              <w:rPr>
                <w:rFonts w:hint="eastAsia" w:ascii="宋体"/>
                <w:color w:val="auto"/>
                <w:sz w:val="24"/>
              </w:rPr>
            </w:pPr>
            <w:r>
              <w:rPr>
                <w:rFonts w:hint="eastAsia" w:ascii="宋体"/>
                <w:color w:val="auto"/>
                <w:sz w:val="24"/>
              </w:rPr>
              <w:t>备注</w:t>
            </w:r>
          </w:p>
        </w:tc>
      </w:tr>
      <w:tr w14:paraId="4943D1AE">
        <w:tblPrEx>
          <w:tblCellMar>
            <w:top w:w="0" w:type="dxa"/>
            <w:left w:w="0" w:type="dxa"/>
            <w:bottom w:w="0" w:type="dxa"/>
            <w:right w:w="0" w:type="dxa"/>
          </w:tblCellMar>
        </w:tblPrEx>
        <w:trPr>
          <w:trHeight w:val="1725" w:hRule="atLeast"/>
        </w:trPr>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5A6172">
            <w:pPr>
              <w:spacing w:line="400" w:lineRule="exact"/>
              <w:jc w:val="center"/>
              <w:rPr>
                <w:rFonts w:hint="eastAsia" w:ascii="宋体"/>
                <w:color w:val="auto"/>
                <w:sz w:val="24"/>
              </w:rPr>
            </w:pPr>
            <w:r>
              <w:rPr>
                <w:rFonts w:hint="eastAsia" w:ascii="宋体"/>
                <w:color w:val="auto"/>
                <w:sz w:val="24"/>
              </w:rPr>
              <w:t>1</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FAA9A9">
            <w:pPr>
              <w:spacing w:line="370" w:lineRule="exact"/>
              <w:jc w:val="center"/>
              <w:rPr>
                <w:rFonts w:hint="default" w:ascii="宋体" w:eastAsia="宋体"/>
                <w:color w:val="auto"/>
                <w:sz w:val="24"/>
                <w:lang w:val="en-US" w:eastAsia="zh-CN"/>
              </w:rPr>
            </w:pPr>
            <w:r>
              <w:rPr>
                <w:rFonts w:hint="eastAsia" w:ascii="宋体"/>
                <w:color w:val="auto"/>
                <w:sz w:val="24"/>
                <w:lang w:val="en-US" w:eastAsia="zh-CN"/>
              </w:rPr>
              <w:t>抽纸</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D5F65">
            <w:pPr>
              <w:spacing w:line="370" w:lineRule="exact"/>
              <w:jc w:val="center"/>
              <w:rPr>
                <w:rFonts w:hint="default" w:ascii="宋体" w:eastAsia="宋体"/>
                <w:color w:val="auto"/>
                <w:sz w:val="24"/>
                <w:lang w:val="en-US" w:eastAsia="zh-CN"/>
              </w:rPr>
            </w:pPr>
            <w:r>
              <w:rPr>
                <w:rFonts w:hint="eastAsia" w:ascii="宋体"/>
                <w:color w:val="auto"/>
                <w:sz w:val="24"/>
                <w:lang w:val="en-US" w:eastAsia="zh-CN"/>
              </w:rPr>
              <w:t>7600</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4357A1">
            <w:pPr>
              <w:spacing w:before="156" w:after="156"/>
              <w:rPr>
                <w:rFonts w:hint="eastAsia" w:ascii="宋体"/>
                <w:color w:val="auto"/>
                <w:sz w:val="24"/>
              </w:rPr>
            </w:pP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623923">
            <w:pPr>
              <w:spacing w:before="156" w:after="156"/>
              <w:rPr>
                <w:rFonts w:hint="eastAsia" w:ascii="宋体"/>
                <w:color w:val="auto"/>
                <w:sz w:val="24"/>
              </w:rPr>
            </w:pPr>
          </w:p>
        </w:tc>
        <w:tc>
          <w:tcPr>
            <w:tcW w:w="1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9C8CE7">
            <w:pPr>
              <w:spacing w:before="156" w:after="156"/>
              <w:rPr>
                <w:rFonts w:hint="eastAsia" w:ascii="宋体"/>
                <w:color w:val="auto"/>
                <w:sz w:val="24"/>
              </w:rPr>
            </w:pPr>
          </w:p>
        </w:tc>
      </w:tr>
      <w:tr w14:paraId="6942249D">
        <w:tblPrEx>
          <w:tblCellMar>
            <w:top w:w="0" w:type="dxa"/>
            <w:left w:w="0" w:type="dxa"/>
            <w:bottom w:w="0" w:type="dxa"/>
            <w:right w:w="0" w:type="dxa"/>
          </w:tblCellMar>
        </w:tblPrEx>
        <w:trPr>
          <w:trHeight w:val="905" w:hRule="atLeast"/>
        </w:trPr>
        <w:tc>
          <w:tcPr>
            <w:tcW w:w="947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14:paraId="109F3200">
            <w:pPr>
              <w:spacing w:before="156" w:after="156"/>
              <w:rPr>
                <w:rFonts w:hint="eastAsia" w:ascii="宋体"/>
                <w:color w:val="auto"/>
                <w:sz w:val="24"/>
              </w:rPr>
            </w:pPr>
            <w:r>
              <w:rPr>
                <w:rFonts w:hint="eastAsia" w:ascii="宋体"/>
                <w:color w:val="auto"/>
                <w:sz w:val="24"/>
              </w:rPr>
              <w:t>总报价（人民币大写）：                          （￥             元）</w:t>
            </w:r>
          </w:p>
        </w:tc>
      </w:tr>
    </w:tbl>
    <w:p w14:paraId="4648E73E">
      <w:pPr>
        <w:spacing w:line="360" w:lineRule="auto"/>
        <w:contextualSpacing/>
        <w:jc w:val="left"/>
        <w:rPr>
          <w:rFonts w:hint="eastAsia" w:ascii="仿宋" w:eastAsia="仿宋" w:cs="仿宋"/>
          <w:color w:val="auto"/>
          <w:sz w:val="24"/>
        </w:rPr>
      </w:pPr>
    </w:p>
    <w:p w14:paraId="54FCC278">
      <w:pPr>
        <w:spacing w:line="360" w:lineRule="auto"/>
        <w:contextualSpacing/>
        <w:jc w:val="left"/>
        <w:rPr>
          <w:rFonts w:hint="eastAsia" w:ascii="仿宋" w:eastAsia="仿宋" w:cs="仿宋"/>
          <w:color w:val="auto"/>
          <w:sz w:val="24"/>
        </w:rPr>
      </w:pPr>
      <w:r>
        <w:rPr>
          <w:rFonts w:hint="eastAsia" w:ascii="仿宋" w:eastAsia="仿宋" w:cs="仿宋"/>
          <w:color w:val="auto"/>
          <w:sz w:val="24"/>
        </w:rPr>
        <w:t xml:space="preserve">注： </w:t>
      </w:r>
    </w:p>
    <w:p w14:paraId="0DC38F59">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1.供应商的报价表必须加盖供应商公章并由法定代表人或者委托代理人签字，</w:t>
      </w:r>
      <w:r>
        <w:rPr>
          <w:rFonts w:hint="eastAsia" w:ascii="仿宋" w:eastAsia="仿宋" w:cs="仿宋"/>
          <w:b/>
          <w:color w:val="auto"/>
          <w:sz w:val="24"/>
        </w:rPr>
        <w:t>否则其响应文件按无效响应处理</w:t>
      </w:r>
      <w:r>
        <w:rPr>
          <w:rFonts w:hint="eastAsia" w:ascii="仿宋" w:eastAsia="仿宋" w:cs="仿宋"/>
          <w:color w:val="auto"/>
          <w:sz w:val="24"/>
        </w:rPr>
        <w:t>。</w:t>
      </w:r>
    </w:p>
    <w:p w14:paraId="26333666">
      <w:pPr>
        <w:spacing w:line="360" w:lineRule="auto"/>
        <w:ind w:firstLine="480" w:firstLineChars="200"/>
        <w:contextualSpacing/>
        <w:jc w:val="left"/>
        <w:rPr>
          <w:rFonts w:hint="eastAsia" w:ascii="仿宋" w:eastAsia="仿宋" w:cs="仿宋"/>
          <w:b/>
          <w:color w:val="auto"/>
          <w:sz w:val="24"/>
        </w:rPr>
      </w:pPr>
      <w:r>
        <w:rPr>
          <w:rFonts w:hint="eastAsia" w:ascii="仿宋" w:eastAsia="仿宋" w:cs="仿宋"/>
          <w:bCs/>
          <w:color w:val="auto"/>
          <w:sz w:val="24"/>
        </w:rPr>
        <w:t>2.</w:t>
      </w:r>
      <w:r>
        <w:rPr>
          <w:rFonts w:hint="eastAsia" w:ascii="仿宋" w:eastAsia="仿宋" w:cs="仿宋"/>
          <w:color w:val="auto"/>
          <w:sz w:val="24"/>
        </w:rPr>
        <w:t>报价一经涂改，应在涂改处加盖供应商公章或者由法定代表人或者委托代理人签字或者盖章</w:t>
      </w:r>
      <w:r>
        <w:rPr>
          <w:rFonts w:hint="eastAsia" w:ascii="仿宋" w:eastAsia="仿宋" w:cs="仿宋"/>
          <w:b/>
          <w:color w:val="auto"/>
          <w:sz w:val="24"/>
        </w:rPr>
        <w:t>，否则其响应文件按无效响应处理。</w:t>
      </w:r>
    </w:p>
    <w:p w14:paraId="4D5685B7">
      <w:pPr>
        <w:spacing w:line="360" w:lineRule="auto"/>
        <w:ind w:firstLine="480" w:firstLineChars="200"/>
        <w:contextualSpacing/>
        <w:rPr>
          <w:rFonts w:hint="eastAsia" w:ascii="仿宋" w:eastAsia="仿宋" w:cs="仿宋"/>
          <w:color w:val="auto"/>
          <w:sz w:val="24"/>
        </w:rPr>
      </w:pPr>
    </w:p>
    <w:p w14:paraId="5734DA88">
      <w:pPr>
        <w:spacing w:line="360" w:lineRule="auto"/>
        <w:ind w:right="-817" w:rightChars="-389"/>
        <w:contextualSpacing/>
        <w:rPr>
          <w:rFonts w:hint="eastAsia" w:ascii="仿宋" w:eastAsia="仿宋" w:cs="仿宋"/>
          <w:color w:val="auto"/>
          <w:sz w:val="24"/>
        </w:rPr>
      </w:pPr>
    </w:p>
    <w:p w14:paraId="73F0AFEA">
      <w:pPr>
        <w:spacing w:line="360" w:lineRule="auto"/>
        <w:ind w:right="-817" w:rightChars="-389" w:firstLine="2640" w:firstLineChars="1100"/>
        <w:contextualSpacing/>
        <w:rPr>
          <w:rFonts w:hint="eastAsia" w:ascii="仿宋" w:eastAsia="仿宋" w:cs="仿宋"/>
          <w:color w:val="auto"/>
          <w:sz w:val="24"/>
        </w:rPr>
      </w:pPr>
    </w:p>
    <w:p w14:paraId="5F9B25FC">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7C642158">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7168C6D0">
      <w:pPr>
        <w:spacing w:line="360" w:lineRule="auto"/>
        <w:ind w:right="-817" w:rightChars="-389" w:firstLine="2640" w:firstLineChars="1100"/>
        <w:contextualSpacing/>
        <w:rPr>
          <w:rFonts w:hint="eastAsia" w:ascii="仿宋" w:eastAsia="仿宋" w:cs="仿宋"/>
          <w:b/>
          <w:color w:val="auto"/>
          <w:sz w:val="24"/>
        </w:rPr>
      </w:pPr>
      <w:r>
        <w:rPr>
          <w:rFonts w:hint="eastAsia" w:ascii="仿宋" w:eastAsia="仿宋" w:cs="仿宋"/>
          <w:color w:val="auto"/>
          <w:sz w:val="24"/>
        </w:rPr>
        <w:t>日期：   年   月   日</w:t>
      </w:r>
    </w:p>
    <w:p w14:paraId="249AC5BC">
      <w:pPr>
        <w:widowControl/>
        <w:jc w:val="left"/>
        <w:rPr>
          <w:rFonts w:ascii="仿宋" w:hAnsi="仿宋" w:eastAsia="仿宋" w:cs="仿宋"/>
          <w:bCs/>
          <w:sz w:val="28"/>
          <w:szCs w:val="28"/>
        </w:rPr>
        <w:sectPr>
          <w:pgSz w:w="11906" w:h="16838"/>
          <w:pgMar w:top="1418" w:right="1555" w:bottom="1418" w:left="1531" w:header="851" w:footer="992" w:gutter="0"/>
          <w:pgNumType w:fmt="decimal"/>
          <w:cols w:space="720" w:num="1"/>
          <w:titlePg/>
          <w:docGrid w:type="lines" w:linePitch="312" w:charSpace="0"/>
        </w:sectPr>
      </w:pPr>
    </w:p>
    <w:p w14:paraId="0CCAB364">
      <w:pPr>
        <w:widowControl/>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工程项目</w:t>
      </w:r>
      <w:r>
        <w:rPr>
          <w:rFonts w:hint="eastAsia" w:ascii="仿宋" w:hAnsi="仿宋" w:eastAsia="仿宋" w:cs="仿宋"/>
          <w:bCs/>
          <w:sz w:val="28"/>
          <w:szCs w:val="28"/>
        </w:rPr>
        <w:t>报价</w:t>
      </w:r>
      <w:r>
        <w:rPr>
          <w:rFonts w:hint="eastAsia" w:ascii="仿宋" w:hAnsi="仿宋" w:eastAsia="仿宋" w:cs="仿宋"/>
          <w:bCs/>
          <w:sz w:val="28"/>
          <w:szCs w:val="28"/>
          <w:lang w:eastAsia="zh-CN"/>
        </w:rPr>
        <w:t>请查看工程量清单</w:t>
      </w:r>
    </w:p>
    <w:p w14:paraId="3677CEEC">
      <w:pPr>
        <w:widowControl/>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货物项目报价请查看货物清单</w:t>
      </w: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7"/>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7"/>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7"/>
                  <w:jc w:val="center"/>
                </w:pPr>
              </w:p>
            </w:txbxContent>
          </v:textbox>
        </v:shape>
      </w:pict>
    </w:r>
    <w:r>
      <w:rPr>
        <w:rFonts w:hint="eastAsia" w:ascii="Times New Roman" w:hAnsi="Times New Roman" w:eastAsia="仿宋_GB2312"/>
        <w:sz w:val="24"/>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7"/>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DC9AE"/>
    <w:multiLevelType w:val="singleLevel"/>
    <w:tmpl w:val="8A4DC9AE"/>
    <w:lvl w:ilvl="0" w:tentative="0">
      <w:start w:val="1"/>
      <w:numFmt w:val="chineseCounting"/>
      <w:suff w:val="nothing"/>
      <w:lvlText w:val="%1、"/>
      <w:lvlJc w:val="left"/>
      <w:rPr>
        <w:rFonts w:hint="eastAsia"/>
      </w:rPr>
    </w:lvl>
  </w:abstractNum>
  <w:abstractNum w:abstractNumId="1">
    <w:nsid w:val="99433021"/>
    <w:multiLevelType w:val="singleLevel"/>
    <w:tmpl w:val="99433021"/>
    <w:lvl w:ilvl="0" w:tentative="0">
      <w:start w:val="1"/>
      <w:numFmt w:val="decimal"/>
      <w:suff w:val="nothing"/>
      <w:lvlText w:val="%1、"/>
      <w:lvlJc w:val="left"/>
    </w:lvl>
  </w:abstractNum>
  <w:abstractNum w:abstractNumId="2">
    <w:nsid w:val="68CE798F"/>
    <w:multiLevelType w:val="multilevel"/>
    <w:tmpl w:val="68CE798F"/>
    <w:lvl w:ilvl="0" w:tentative="0">
      <w:start w:val="1"/>
      <w:numFmt w:val="decimal"/>
      <w:lvlText w:val="%1"/>
      <w:lvlJc w:val="left"/>
      <w:pPr>
        <w:ind w:left="703"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7468F"/>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CD7ADD"/>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901D8D"/>
    <w:rsid w:val="01A31ABB"/>
    <w:rsid w:val="01A63B7F"/>
    <w:rsid w:val="01B97F5E"/>
    <w:rsid w:val="02163CDD"/>
    <w:rsid w:val="021A0307"/>
    <w:rsid w:val="023B042D"/>
    <w:rsid w:val="02816CCE"/>
    <w:rsid w:val="029307AF"/>
    <w:rsid w:val="029E4497"/>
    <w:rsid w:val="02AB78A7"/>
    <w:rsid w:val="02B04C50"/>
    <w:rsid w:val="02B56978"/>
    <w:rsid w:val="02D2724D"/>
    <w:rsid w:val="02F2197A"/>
    <w:rsid w:val="02FA082F"/>
    <w:rsid w:val="030B0B6F"/>
    <w:rsid w:val="033B2485"/>
    <w:rsid w:val="03593C27"/>
    <w:rsid w:val="03766107"/>
    <w:rsid w:val="03850F0A"/>
    <w:rsid w:val="03D60954"/>
    <w:rsid w:val="03F10EDE"/>
    <w:rsid w:val="03F139E0"/>
    <w:rsid w:val="043307A6"/>
    <w:rsid w:val="044F35F1"/>
    <w:rsid w:val="046D57E5"/>
    <w:rsid w:val="04714B20"/>
    <w:rsid w:val="04814D63"/>
    <w:rsid w:val="04D255BF"/>
    <w:rsid w:val="04DD7D0E"/>
    <w:rsid w:val="04EF0EBA"/>
    <w:rsid w:val="050F05C1"/>
    <w:rsid w:val="05146811"/>
    <w:rsid w:val="05177476"/>
    <w:rsid w:val="05483AD3"/>
    <w:rsid w:val="055A7363"/>
    <w:rsid w:val="05692B22"/>
    <w:rsid w:val="05706B86"/>
    <w:rsid w:val="057523EE"/>
    <w:rsid w:val="058332BF"/>
    <w:rsid w:val="059D432A"/>
    <w:rsid w:val="05E07758"/>
    <w:rsid w:val="06456716"/>
    <w:rsid w:val="06606BFB"/>
    <w:rsid w:val="06671C33"/>
    <w:rsid w:val="067F6A05"/>
    <w:rsid w:val="069A035E"/>
    <w:rsid w:val="06BC6527"/>
    <w:rsid w:val="06BF03B5"/>
    <w:rsid w:val="06C13B3D"/>
    <w:rsid w:val="06C47189"/>
    <w:rsid w:val="07283BBC"/>
    <w:rsid w:val="076E2CEA"/>
    <w:rsid w:val="0780250D"/>
    <w:rsid w:val="079052BE"/>
    <w:rsid w:val="079228DD"/>
    <w:rsid w:val="07C531B9"/>
    <w:rsid w:val="085B1D6F"/>
    <w:rsid w:val="087658EC"/>
    <w:rsid w:val="08D710E1"/>
    <w:rsid w:val="09000221"/>
    <w:rsid w:val="0932260E"/>
    <w:rsid w:val="0946699E"/>
    <w:rsid w:val="09497E1A"/>
    <w:rsid w:val="09771111"/>
    <w:rsid w:val="09906355"/>
    <w:rsid w:val="099C263F"/>
    <w:rsid w:val="09CB082F"/>
    <w:rsid w:val="0A01263D"/>
    <w:rsid w:val="0A48692C"/>
    <w:rsid w:val="0A613847"/>
    <w:rsid w:val="0A667025"/>
    <w:rsid w:val="0A6C2705"/>
    <w:rsid w:val="0A7113D6"/>
    <w:rsid w:val="0ADB2CF4"/>
    <w:rsid w:val="0ADE0D1E"/>
    <w:rsid w:val="0B662F05"/>
    <w:rsid w:val="0B7A250D"/>
    <w:rsid w:val="0B7A5D95"/>
    <w:rsid w:val="0B815649"/>
    <w:rsid w:val="0B93537C"/>
    <w:rsid w:val="0BE5207C"/>
    <w:rsid w:val="0C4A6383"/>
    <w:rsid w:val="0C75118B"/>
    <w:rsid w:val="0C7C6B22"/>
    <w:rsid w:val="0C866740"/>
    <w:rsid w:val="0D192328"/>
    <w:rsid w:val="0D6D057B"/>
    <w:rsid w:val="0D742DF1"/>
    <w:rsid w:val="0D811BCF"/>
    <w:rsid w:val="0DA35E00"/>
    <w:rsid w:val="0DB241E0"/>
    <w:rsid w:val="0DEF3C89"/>
    <w:rsid w:val="0E9F5658"/>
    <w:rsid w:val="0EC56195"/>
    <w:rsid w:val="0EE303C9"/>
    <w:rsid w:val="0F274759"/>
    <w:rsid w:val="0F283D96"/>
    <w:rsid w:val="0F8B2784"/>
    <w:rsid w:val="0FC63F72"/>
    <w:rsid w:val="0FDE750E"/>
    <w:rsid w:val="0FF52AA9"/>
    <w:rsid w:val="102748EC"/>
    <w:rsid w:val="105351A2"/>
    <w:rsid w:val="105567E3"/>
    <w:rsid w:val="10577F97"/>
    <w:rsid w:val="10991687"/>
    <w:rsid w:val="10AD0C8E"/>
    <w:rsid w:val="10C5298C"/>
    <w:rsid w:val="10EC17B7"/>
    <w:rsid w:val="110E0D01"/>
    <w:rsid w:val="11252F1A"/>
    <w:rsid w:val="1154173C"/>
    <w:rsid w:val="11847C41"/>
    <w:rsid w:val="11850FF5"/>
    <w:rsid w:val="118D6F1E"/>
    <w:rsid w:val="11B00A36"/>
    <w:rsid w:val="11B85B3D"/>
    <w:rsid w:val="11C25632"/>
    <w:rsid w:val="11D96D94"/>
    <w:rsid w:val="120E7E53"/>
    <w:rsid w:val="122B3102"/>
    <w:rsid w:val="125860AD"/>
    <w:rsid w:val="1266498D"/>
    <w:rsid w:val="12705C37"/>
    <w:rsid w:val="12977E48"/>
    <w:rsid w:val="12A14823"/>
    <w:rsid w:val="12EA61CA"/>
    <w:rsid w:val="12F069E9"/>
    <w:rsid w:val="12F11027"/>
    <w:rsid w:val="130E4CDF"/>
    <w:rsid w:val="13272F7A"/>
    <w:rsid w:val="13685340"/>
    <w:rsid w:val="13754D82"/>
    <w:rsid w:val="138F09C8"/>
    <w:rsid w:val="13AE1F3B"/>
    <w:rsid w:val="13B73411"/>
    <w:rsid w:val="13B80076"/>
    <w:rsid w:val="13C06F2A"/>
    <w:rsid w:val="13C20EF5"/>
    <w:rsid w:val="13CC3E1E"/>
    <w:rsid w:val="13E17686"/>
    <w:rsid w:val="14060DE1"/>
    <w:rsid w:val="14307C60"/>
    <w:rsid w:val="143C28F6"/>
    <w:rsid w:val="14436EA8"/>
    <w:rsid w:val="14445DAD"/>
    <w:rsid w:val="14515DD5"/>
    <w:rsid w:val="14591A0E"/>
    <w:rsid w:val="146F5D26"/>
    <w:rsid w:val="14860BF1"/>
    <w:rsid w:val="14922675"/>
    <w:rsid w:val="14C50C9C"/>
    <w:rsid w:val="14CA62B3"/>
    <w:rsid w:val="151C63E2"/>
    <w:rsid w:val="156A6364"/>
    <w:rsid w:val="157E709D"/>
    <w:rsid w:val="158F4E06"/>
    <w:rsid w:val="15AA3169"/>
    <w:rsid w:val="15EF58A5"/>
    <w:rsid w:val="15FF306C"/>
    <w:rsid w:val="162C6AF9"/>
    <w:rsid w:val="16C531D6"/>
    <w:rsid w:val="17107B4D"/>
    <w:rsid w:val="1739327C"/>
    <w:rsid w:val="176463EC"/>
    <w:rsid w:val="1765105F"/>
    <w:rsid w:val="1767428D"/>
    <w:rsid w:val="17AE3C6A"/>
    <w:rsid w:val="17C70110"/>
    <w:rsid w:val="17E92EF4"/>
    <w:rsid w:val="180D7890"/>
    <w:rsid w:val="1811244B"/>
    <w:rsid w:val="18253800"/>
    <w:rsid w:val="18AE7C99"/>
    <w:rsid w:val="18C261C8"/>
    <w:rsid w:val="19294C0B"/>
    <w:rsid w:val="19406B43"/>
    <w:rsid w:val="1956112F"/>
    <w:rsid w:val="19A4072D"/>
    <w:rsid w:val="19AC5684"/>
    <w:rsid w:val="19CC487B"/>
    <w:rsid w:val="19E20B4E"/>
    <w:rsid w:val="1A2A2FFC"/>
    <w:rsid w:val="1A5403CD"/>
    <w:rsid w:val="1A8C7B66"/>
    <w:rsid w:val="1AA03612"/>
    <w:rsid w:val="1AA7482F"/>
    <w:rsid w:val="1AB62E35"/>
    <w:rsid w:val="1AB74248"/>
    <w:rsid w:val="1AEA05DF"/>
    <w:rsid w:val="1AED4AA9"/>
    <w:rsid w:val="1AF524D7"/>
    <w:rsid w:val="1B0555B5"/>
    <w:rsid w:val="1B1C538E"/>
    <w:rsid w:val="1B3E3B5F"/>
    <w:rsid w:val="1B4641B9"/>
    <w:rsid w:val="1B7768E6"/>
    <w:rsid w:val="1B8E0FA5"/>
    <w:rsid w:val="1BA55384"/>
    <w:rsid w:val="1BA710FC"/>
    <w:rsid w:val="1BBA70EA"/>
    <w:rsid w:val="1BF51B32"/>
    <w:rsid w:val="1C0F6CA1"/>
    <w:rsid w:val="1C406E5A"/>
    <w:rsid w:val="1C485D0F"/>
    <w:rsid w:val="1C534DE0"/>
    <w:rsid w:val="1C910802"/>
    <w:rsid w:val="1CBB4733"/>
    <w:rsid w:val="1CEE1205"/>
    <w:rsid w:val="1D507571"/>
    <w:rsid w:val="1D552DD9"/>
    <w:rsid w:val="1DB80A1F"/>
    <w:rsid w:val="1DCD6828"/>
    <w:rsid w:val="1DF20628"/>
    <w:rsid w:val="1E0B5246"/>
    <w:rsid w:val="1E340C41"/>
    <w:rsid w:val="1E4E1D03"/>
    <w:rsid w:val="1E962E2C"/>
    <w:rsid w:val="1F0321A7"/>
    <w:rsid w:val="1F364065"/>
    <w:rsid w:val="1F7F7147"/>
    <w:rsid w:val="1FC72E9A"/>
    <w:rsid w:val="200F5F18"/>
    <w:rsid w:val="20144886"/>
    <w:rsid w:val="20476A09"/>
    <w:rsid w:val="206218F3"/>
    <w:rsid w:val="206718C3"/>
    <w:rsid w:val="207E02D8"/>
    <w:rsid w:val="208D7F5E"/>
    <w:rsid w:val="20D14525"/>
    <w:rsid w:val="210D2CB1"/>
    <w:rsid w:val="212925B3"/>
    <w:rsid w:val="21395EDD"/>
    <w:rsid w:val="215A237F"/>
    <w:rsid w:val="216746B1"/>
    <w:rsid w:val="219C4485"/>
    <w:rsid w:val="221A1EFC"/>
    <w:rsid w:val="22420EF6"/>
    <w:rsid w:val="2277565C"/>
    <w:rsid w:val="227B6E3E"/>
    <w:rsid w:val="22993768"/>
    <w:rsid w:val="22B91715"/>
    <w:rsid w:val="22F62969"/>
    <w:rsid w:val="23101BA9"/>
    <w:rsid w:val="2318643B"/>
    <w:rsid w:val="23701704"/>
    <w:rsid w:val="23832C42"/>
    <w:rsid w:val="238C68D9"/>
    <w:rsid w:val="23D74548"/>
    <w:rsid w:val="2431059F"/>
    <w:rsid w:val="2431606C"/>
    <w:rsid w:val="243F3E9B"/>
    <w:rsid w:val="24651B54"/>
    <w:rsid w:val="246F4781"/>
    <w:rsid w:val="247022A7"/>
    <w:rsid w:val="24B6415E"/>
    <w:rsid w:val="24BB1774"/>
    <w:rsid w:val="250F1AC0"/>
    <w:rsid w:val="25227EA9"/>
    <w:rsid w:val="25283D1B"/>
    <w:rsid w:val="25286BFC"/>
    <w:rsid w:val="252A3F57"/>
    <w:rsid w:val="25700B6C"/>
    <w:rsid w:val="25783B09"/>
    <w:rsid w:val="259721E1"/>
    <w:rsid w:val="25CD4E9E"/>
    <w:rsid w:val="2610789E"/>
    <w:rsid w:val="26337076"/>
    <w:rsid w:val="265A1BB4"/>
    <w:rsid w:val="266B278A"/>
    <w:rsid w:val="2673570E"/>
    <w:rsid w:val="26955FF5"/>
    <w:rsid w:val="26D11723"/>
    <w:rsid w:val="26DA3033"/>
    <w:rsid w:val="276D77B5"/>
    <w:rsid w:val="27814EF7"/>
    <w:rsid w:val="27A134E8"/>
    <w:rsid w:val="27D71703"/>
    <w:rsid w:val="2855665A"/>
    <w:rsid w:val="286914E7"/>
    <w:rsid w:val="288307FB"/>
    <w:rsid w:val="28AD40F4"/>
    <w:rsid w:val="28ED60D4"/>
    <w:rsid w:val="28F9175A"/>
    <w:rsid w:val="28FC7C1A"/>
    <w:rsid w:val="29015BC3"/>
    <w:rsid w:val="291A4E2F"/>
    <w:rsid w:val="29606D8E"/>
    <w:rsid w:val="296930F2"/>
    <w:rsid w:val="297B5268"/>
    <w:rsid w:val="29906483"/>
    <w:rsid w:val="29AC526A"/>
    <w:rsid w:val="29BB2216"/>
    <w:rsid w:val="29BE7C1D"/>
    <w:rsid w:val="29CF4022"/>
    <w:rsid w:val="2A222295"/>
    <w:rsid w:val="2A227790"/>
    <w:rsid w:val="2A4C3A21"/>
    <w:rsid w:val="2A580712"/>
    <w:rsid w:val="2A756869"/>
    <w:rsid w:val="2A832D34"/>
    <w:rsid w:val="2A8A31B3"/>
    <w:rsid w:val="2AB32EED"/>
    <w:rsid w:val="2AC754C9"/>
    <w:rsid w:val="2AD356E3"/>
    <w:rsid w:val="2AFE060C"/>
    <w:rsid w:val="2B0459C6"/>
    <w:rsid w:val="2B2F56A3"/>
    <w:rsid w:val="2B571086"/>
    <w:rsid w:val="2B6B072A"/>
    <w:rsid w:val="2BA7612C"/>
    <w:rsid w:val="2BB331A5"/>
    <w:rsid w:val="2C2916B9"/>
    <w:rsid w:val="2C2D5207"/>
    <w:rsid w:val="2C424529"/>
    <w:rsid w:val="2C520C10"/>
    <w:rsid w:val="2C770676"/>
    <w:rsid w:val="2C772839"/>
    <w:rsid w:val="2CA50EF2"/>
    <w:rsid w:val="2CB216AE"/>
    <w:rsid w:val="2CDC2B8B"/>
    <w:rsid w:val="2CDE06F5"/>
    <w:rsid w:val="2CE6368C"/>
    <w:rsid w:val="2CED0939"/>
    <w:rsid w:val="2CF47F19"/>
    <w:rsid w:val="2D595FCE"/>
    <w:rsid w:val="2D74105A"/>
    <w:rsid w:val="2DDB7DBD"/>
    <w:rsid w:val="2E1D3A94"/>
    <w:rsid w:val="2E594556"/>
    <w:rsid w:val="2EC76F67"/>
    <w:rsid w:val="2ED33B5E"/>
    <w:rsid w:val="2EE930F3"/>
    <w:rsid w:val="2F363FD6"/>
    <w:rsid w:val="2F745341"/>
    <w:rsid w:val="2FB03B47"/>
    <w:rsid w:val="2FB219C5"/>
    <w:rsid w:val="2FE204FD"/>
    <w:rsid w:val="2FED67F0"/>
    <w:rsid w:val="304A6646"/>
    <w:rsid w:val="308C054E"/>
    <w:rsid w:val="30C3032E"/>
    <w:rsid w:val="30EA695A"/>
    <w:rsid w:val="30FD2F75"/>
    <w:rsid w:val="31086BD1"/>
    <w:rsid w:val="31307046"/>
    <w:rsid w:val="314D5E4A"/>
    <w:rsid w:val="315D0ECD"/>
    <w:rsid w:val="318178A1"/>
    <w:rsid w:val="321A1044"/>
    <w:rsid w:val="32425B98"/>
    <w:rsid w:val="326C0551"/>
    <w:rsid w:val="32917FB8"/>
    <w:rsid w:val="32FA1C32"/>
    <w:rsid w:val="33022C64"/>
    <w:rsid w:val="330427FC"/>
    <w:rsid w:val="333D2711"/>
    <w:rsid w:val="33977850"/>
    <w:rsid w:val="341C5D39"/>
    <w:rsid w:val="342B17CD"/>
    <w:rsid w:val="343D58A1"/>
    <w:rsid w:val="3457130E"/>
    <w:rsid w:val="3458152F"/>
    <w:rsid w:val="346443A7"/>
    <w:rsid w:val="346516FC"/>
    <w:rsid w:val="348F22D5"/>
    <w:rsid w:val="34A46413"/>
    <w:rsid w:val="34C53F49"/>
    <w:rsid w:val="34E40873"/>
    <w:rsid w:val="352073D1"/>
    <w:rsid w:val="353F2D47"/>
    <w:rsid w:val="35CB53A7"/>
    <w:rsid w:val="35E55E0C"/>
    <w:rsid w:val="35E84393"/>
    <w:rsid w:val="35ED7DE6"/>
    <w:rsid w:val="35FC7E3E"/>
    <w:rsid w:val="361E6007"/>
    <w:rsid w:val="362829E1"/>
    <w:rsid w:val="365437D6"/>
    <w:rsid w:val="36545AE5"/>
    <w:rsid w:val="369B1405"/>
    <w:rsid w:val="36AD05F9"/>
    <w:rsid w:val="36C4095C"/>
    <w:rsid w:val="36CE5337"/>
    <w:rsid w:val="37060F75"/>
    <w:rsid w:val="37137350"/>
    <w:rsid w:val="37142E18"/>
    <w:rsid w:val="372A4537"/>
    <w:rsid w:val="37357164"/>
    <w:rsid w:val="37756AB3"/>
    <w:rsid w:val="37764CBD"/>
    <w:rsid w:val="378C30BB"/>
    <w:rsid w:val="37983B97"/>
    <w:rsid w:val="37E170D4"/>
    <w:rsid w:val="38174ADA"/>
    <w:rsid w:val="3841400E"/>
    <w:rsid w:val="384B7486"/>
    <w:rsid w:val="387D09E3"/>
    <w:rsid w:val="388C54AA"/>
    <w:rsid w:val="389F5BCA"/>
    <w:rsid w:val="39276F80"/>
    <w:rsid w:val="394F0490"/>
    <w:rsid w:val="396957EB"/>
    <w:rsid w:val="39DA2245"/>
    <w:rsid w:val="39E3559D"/>
    <w:rsid w:val="39E9692C"/>
    <w:rsid w:val="3A0073A2"/>
    <w:rsid w:val="3A0D4436"/>
    <w:rsid w:val="3A3C784F"/>
    <w:rsid w:val="3A5913BB"/>
    <w:rsid w:val="3A7C154E"/>
    <w:rsid w:val="3ABC7B9C"/>
    <w:rsid w:val="3AE710BD"/>
    <w:rsid w:val="3B2229CC"/>
    <w:rsid w:val="3B567FF1"/>
    <w:rsid w:val="3B6A75F8"/>
    <w:rsid w:val="3BB571BF"/>
    <w:rsid w:val="3BB64C2D"/>
    <w:rsid w:val="3BC56053"/>
    <w:rsid w:val="3BD80A06"/>
    <w:rsid w:val="3BE42036"/>
    <w:rsid w:val="3BF55114"/>
    <w:rsid w:val="3C30228F"/>
    <w:rsid w:val="3C6957BF"/>
    <w:rsid w:val="3CA50EEA"/>
    <w:rsid w:val="3CCD0739"/>
    <w:rsid w:val="3CDE7BB8"/>
    <w:rsid w:val="3CE05DC4"/>
    <w:rsid w:val="3CF47533"/>
    <w:rsid w:val="3D605157"/>
    <w:rsid w:val="3D6C7658"/>
    <w:rsid w:val="3D6E6BA4"/>
    <w:rsid w:val="3D6F7148"/>
    <w:rsid w:val="3DAD3FBE"/>
    <w:rsid w:val="3DD142BB"/>
    <w:rsid w:val="3E6D7B0C"/>
    <w:rsid w:val="3E950E30"/>
    <w:rsid w:val="3ED25BE0"/>
    <w:rsid w:val="3F0B4C4E"/>
    <w:rsid w:val="3F0E7575"/>
    <w:rsid w:val="3F1461F9"/>
    <w:rsid w:val="3F23541F"/>
    <w:rsid w:val="3F2C7B93"/>
    <w:rsid w:val="3F5E2DF9"/>
    <w:rsid w:val="3F815008"/>
    <w:rsid w:val="3F9D1D4A"/>
    <w:rsid w:val="3FF81676"/>
    <w:rsid w:val="3FFD6C8D"/>
    <w:rsid w:val="40073668"/>
    <w:rsid w:val="40147B22"/>
    <w:rsid w:val="408353E4"/>
    <w:rsid w:val="409B1A96"/>
    <w:rsid w:val="40A47108"/>
    <w:rsid w:val="40FC152D"/>
    <w:rsid w:val="415B1B90"/>
    <w:rsid w:val="4168282C"/>
    <w:rsid w:val="41742367"/>
    <w:rsid w:val="41BD4926"/>
    <w:rsid w:val="41CE6B33"/>
    <w:rsid w:val="41D1217F"/>
    <w:rsid w:val="421309EA"/>
    <w:rsid w:val="421D2F00"/>
    <w:rsid w:val="42254279"/>
    <w:rsid w:val="424566C9"/>
    <w:rsid w:val="425B0980"/>
    <w:rsid w:val="4283791D"/>
    <w:rsid w:val="42BE5066"/>
    <w:rsid w:val="42F36125"/>
    <w:rsid w:val="43086074"/>
    <w:rsid w:val="43115D2A"/>
    <w:rsid w:val="43394480"/>
    <w:rsid w:val="433D7A78"/>
    <w:rsid w:val="434119AD"/>
    <w:rsid w:val="4349216B"/>
    <w:rsid w:val="435757B2"/>
    <w:rsid w:val="438C790B"/>
    <w:rsid w:val="43B64C47"/>
    <w:rsid w:val="43CE2297"/>
    <w:rsid w:val="4413082D"/>
    <w:rsid w:val="445D419E"/>
    <w:rsid w:val="446217B4"/>
    <w:rsid w:val="447B4624"/>
    <w:rsid w:val="44BF09B5"/>
    <w:rsid w:val="44D97CC8"/>
    <w:rsid w:val="4504461A"/>
    <w:rsid w:val="457B0D80"/>
    <w:rsid w:val="45D16BF2"/>
    <w:rsid w:val="460D4257"/>
    <w:rsid w:val="463336E0"/>
    <w:rsid w:val="46A240EA"/>
    <w:rsid w:val="46C16C66"/>
    <w:rsid w:val="46D04693"/>
    <w:rsid w:val="478D6A3C"/>
    <w:rsid w:val="47E744AA"/>
    <w:rsid w:val="48086415"/>
    <w:rsid w:val="482336B0"/>
    <w:rsid w:val="482A4397"/>
    <w:rsid w:val="482B4558"/>
    <w:rsid w:val="487526CC"/>
    <w:rsid w:val="487E46E3"/>
    <w:rsid w:val="48B545A9"/>
    <w:rsid w:val="48B84099"/>
    <w:rsid w:val="48D726E7"/>
    <w:rsid w:val="48E8537D"/>
    <w:rsid w:val="48F13107"/>
    <w:rsid w:val="49521DF7"/>
    <w:rsid w:val="495F27A1"/>
    <w:rsid w:val="49AD1724"/>
    <w:rsid w:val="49C34D17"/>
    <w:rsid w:val="49D81443"/>
    <w:rsid w:val="4A5A6BAD"/>
    <w:rsid w:val="4A5E518A"/>
    <w:rsid w:val="4A805944"/>
    <w:rsid w:val="4A8915B8"/>
    <w:rsid w:val="4A944A26"/>
    <w:rsid w:val="4A995804"/>
    <w:rsid w:val="4AB64F82"/>
    <w:rsid w:val="4AEC627C"/>
    <w:rsid w:val="4AF018C8"/>
    <w:rsid w:val="4B101774"/>
    <w:rsid w:val="4B29099A"/>
    <w:rsid w:val="4B5C5D43"/>
    <w:rsid w:val="4B904E14"/>
    <w:rsid w:val="4B975426"/>
    <w:rsid w:val="4BDA4326"/>
    <w:rsid w:val="4C312198"/>
    <w:rsid w:val="4C343A36"/>
    <w:rsid w:val="4C397865"/>
    <w:rsid w:val="4C5C608F"/>
    <w:rsid w:val="4CCC3B4A"/>
    <w:rsid w:val="4CE40F83"/>
    <w:rsid w:val="4D3D4B6D"/>
    <w:rsid w:val="4D622825"/>
    <w:rsid w:val="4D79149D"/>
    <w:rsid w:val="4D81330C"/>
    <w:rsid w:val="4DAD6D49"/>
    <w:rsid w:val="4DD4719B"/>
    <w:rsid w:val="4DDD4E6D"/>
    <w:rsid w:val="4E2A50F1"/>
    <w:rsid w:val="4E594465"/>
    <w:rsid w:val="4E5B79A0"/>
    <w:rsid w:val="4E93713A"/>
    <w:rsid w:val="4EDD6607"/>
    <w:rsid w:val="4EE31744"/>
    <w:rsid w:val="4EEE34EC"/>
    <w:rsid w:val="4F336227"/>
    <w:rsid w:val="4F464194"/>
    <w:rsid w:val="4F4E4E0F"/>
    <w:rsid w:val="4F510757"/>
    <w:rsid w:val="4F946E6D"/>
    <w:rsid w:val="4FDB37F4"/>
    <w:rsid w:val="50141B8D"/>
    <w:rsid w:val="502142D2"/>
    <w:rsid w:val="502649D0"/>
    <w:rsid w:val="502D4D98"/>
    <w:rsid w:val="50940112"/>
    <w:rsid w:val="50B603AB"/>
    <w:rsid w:val="50BC5616"/>
    <w:rsid w:val="50F95692"/>
    <w:rsid w:val="50FA67BE"/>
    <w:rsid w:val="511144D8"/>
    <w:rsid w:val="518965D2"/>
    <w:rsid w:val="51FF6894"/>
    <w:rsid w:val="52065E75"/>
    <w:rsid w:val="5215447D"/>
    <w:rsid w:val="522474FD"/>
    <w:rsid w:val="52592449"/>
    <w:rsid w:val="526708C5"/>
    <w:rsid w:val="52956034"/>
    <w:rsid w:val="52B12D32"/>
    <w:rsid w:val="52B458D1"/>
    <w:rsid w:val="52C10A68"/>
    <w:rsid w:val="530669C6"/>
    <w:rsid w:val="537E0443"/>
    <w:rsid w:val="53AE0572"/>
    <w:rsid w:val="53C33A31"/>
    <w:rsid w:val="53E72A96"/>
    <w:rsid w:val="545D5AF4"/>
    <w:rsid w:val="548A4B3B"/>
    <w:rsid w:val="54A232F5"/>
    <w:rsid w:val="55844554"/>
    <w:rsid w:val="55C37BD9"/>
    <w:rsid w:val="564C7BCE"/>
    <w:rsid w:val="56633896"/>
    <w:rsid w:val="56A833F9"/>
    <w:rsid w:val="56E542AB"/>
    <w:rsid w:val="57016C0B"/>
    <w:rsid w:val="5704203A"/>
    <w:rsid w:val="575104C8"/>
    <w:rsid w:val="575E405D"/>
    <w:rsid w:val="577B4C0F"/>
    <w:rsid w:val="57B554F4"/>
    <w:rsid w:val="57DD5F63"/>
    <w:rsid w:val="57E04A72"/>
    <w:rsid w:val="57FF75EE"/>
    <w:rsid w:val="58354DBE"/>
    <w:rsid w:val="5870229A"/>
    <w:rsid w:val="58715890"/>
    <w:rsid w:val="59350DEE"/>
    <w:rsid w:val="59435744"/>
    <w:rsid w:val="59653940"/>
    <w:rsid w:val="597E5FFD"/>
    <w:rsid w:val="5987789B"/>
    <w:rsid w:val="59A33A0D"/>
    <w:rsid w:val="59AA4DF7"/>
    <w:rsid w:val="5A0507C0"/>
    <w:rsid w:val="5A136594"/>
    <w:rsid w:val="5A43263C"/>
    <w:rsid w:val="5A44578C"/>
    <w:rsid w:val="5AB77983"/>
    <w:rsid w:val="5ABB5323"/>
    <w:rsid w:val="5B2335F4"/>
    <w:rsid w:val="5B567B2B"/>
    <w:rsid w:val="5B694D7F"/>
    <w:rsid w:val="5B745BFD"/>
    <w:rsid w:val="5B9A4115"/>
    <w:rsid w:val="5B9F1982"/>
    <w:rsid w:val="5BBD57F6"/>
    <w:rsid w:val="5BE72873"/>
    <w:rsid w:val="5C003935"/>
    <w:rsid w:val="5C1473E0"/>
    <w:rsid w:val="5C3435DF"/>
    <w:rsid w:val="5CB12E81"/>
    <w:rsid w:val="5D0B4EFB"/>
    <w:rsid w:val="5D0B52F3"/>
    <w:rsid w:val="5D1C0BD9"/>
    <w:rsid w:val="5D373C4B"/>
    <w:rsid w:val="5D447903"/>
    <w:rsid w:val="5D75771C"/>
    <w:rsid w:val="5D9702C9"/>
    <w:rsid w:val="5DAB1E3A"/>
    <w:rsid w:val="5DD115DD"/>
    <w:rsid w:val="5DD24E5D"/>
    <w:rsid w:val="5E070FAB"/>
    <w:rsid w:val="5E135B5A"/>
    <w:rsid w:val="5E3A1468"/>
    <w:rsid w:val="5E421FE3"/>
    <w:rsid w:val="5E4F4700"/>
    <w:rsid w:val="5E68756F"/>
    <w:rsid w:val="5E9A2643"/>
    <w:rsid w:val="5EA8533D"/>
    <w:rsid w:val="5F257D99"/>
    <w:rsid w:val="5F805BD9"/>
    <w:rsid w:val="5F8454CE"/>
    <w:rsid w:val="5FC07EA8"/>
    <w:rsid w:val="5FE115EF"/>
    <w:rsid w:val="5FE22548"/>
    <w:rsid w:val="602216B9"/>
    <w:rsid w:val="60367B2B"/>
    <w:rsid w:val="603D5D3E"/>
    <w:rsid w:val="603F34D8"/>
    <w:rsid w:val="604F14EC"/>
    <w:rsid w:val="606E3563"/>
    <w:rsid w:val="60870181"/>
    <w:rsid w:val="609805E0"/>
    <w:rsid w:val="60A70B88"/>
    <w:rsid w:val="61090336"/>
    <w:rsid w:val="61181721"/>
    <w:rsid w:val="612B1454"/>
    <w:rsid w:val="61500960"/>
    <w:rsid w:val="618621F4"/>
    <w:rsid w:val="61B722C3"/>
    <w:rsid w:val="61D01DD2"/>
    <w:rsid w:val="62046A6B"/>
    <w:rsid w:val="620A41C9"/>
    <w:rsid w:val="620B4DE2"/>
    <w:rsid w:val="62257D7B"/>
    <w:rsid w:val="623460E6"/>
    <w:rsid w:val="62500A46"/>
    <w:rsid w:val="627604AD"/>
    <w:rsid w:val="627B4EDA"/>
    <w:rsid w:val="62886CB8"/>
    <w:rsid w:val="629923ED"/>
    <w:rsid w:val="62B64D4D"/>
    <w:rsid w:val="62BC60DF"/>
    <w:rsid w:val="62C2643F"/>
    <w:rsid w:val="631A4D27"/>
    <w:rsid w:val="631D6B7A"/>
    <w:rsid w:val="63212B0F"/>
    <w:rsid w:val="634E142A"/>
    <w:rsid w:val="636C2D76"/>
    <w:rsid w:val="63DA020D"/>
    <w:rsid w:val="63E105CA"/>
    <w:rsid w:val="64077B7B"/>
    <w:rsid w:val="6415590B"/>
    <w:rsid w:val="64371EBE"/>
    <w:rsid w:val="643C430D"/>
    <w:rsid w:val="6454612A"/>
    <w:rsid w:val="645A64FF"/>
    <w:rsid w:val="645F2960"/>
    <w:rsid w:val="649D4417"/>
    <w:rsid w:val="64C74A05"/>
    <w:rsid w:val="64CD09EF"/>
    <w:rsid w:val="64DC699A"/>
    <w:rsid w:val="64F67EE8"/>
    <w:rsid w:val="65046244"/>
    <w:rsid w:val="653C15BA"/>
    <w:rsid w:val="653E2944"/>
    <w:rsid w:val="65402D12"/>
    <w:rsid w:val="658147AB"/>
    <w:rsid w:val="65A3702F"/>
    <w:rsid w:val="65AA7E46"/>
    <w:rsid w:val="65D57BE0"/>
    <w:rsid w:val="65DC2D1D"/>
    <w:rsid w:val="65EE70DA"/>
    <w:rsid w:val="65FF4C5D"/>
    <w:rsid w:val="661A232A"/>
    <w:rsid w:val="6632293D"/>
    <w:rsid w:val="66327ACE"/>
    <w:rsid w:val="66763171"/>
    <w:rsid w:val="6686173D"/>
    <w:rsid w:val="669E7FD2"/>
    <w:rsid w:val="66D11982"/>
    <w:rsid w:val="66EA3218"/>
    <w:rsid w:val="67112E9A"/>
    <w:rsid w:val="67386806"/>
    <w:rsid w:val="675D094C"/>
    <w:rsid w:val="6776587D"/>
    <w:rsid w:val="678F223E"/>
    <w:rsid w:val="679D64DC"/>
    <w:rsid w:val="67B61CC7"/>
    <w:rsid w:val="68142FE1"/>
    <w:rsid w:val="68792AA5"/>
    <w:rsid w:val="688A08CF"/>
    <w:rsid w:val="68B0655E"/>
    <w:rsid w:val="68B91D73"/>
    <w:rsid w:val="690B4321"/>
    <w:rsid w:val="690E31B6"/>
    <w:rsid w:val="692D388F"/>
    <w:rsid w:val="69961435"/>
    <w:rsid w:val="699A7177"/>
    <w:rsid w:val="69AD6A82"/>
    <w:rsid w:val="69BD766B"/>
    <w:rsid w:val="69E55F18"/>
    <w:rsid w:val="6A162A44"/>
    <w:rsid w:val="6A243D68"/>
    <w:rsid w:val="6A455DFD"/>
    <w:rsid w:val="6A48378D"/>
    <w:rsid w:val="6A6C4D68"/>
    <w:rsid w:val="6A8219B9"/>
    <w:rsid w:val="6AFF300A"/>
    <w:rsid w:val="6B091F05"/>
    <w:rsid w:val="6B1A1459"/>
    <w:rsid w:val="6B39435F"/>
    <w:rsid w:val="6B533A81"/>
    <w:rsid w:val="6B5A08C2"/>
    <w:rsid w:val="6B5C61EB"/>
    <w:rsid w:val="6B6332CA"/>
    <w:rsid w:val="6B87372B"/>
    <w:rsid w:val="6BB81B36"/>
    <w:rsid w:val="6BD7028F"/>
    <w:rsid w:val="6BF80717"/>
    <w:rsid w:val="6BF85B87"/>
    <w:rsid w:val="6C1D55C6"/>
    <w:rsid w:val="6C4663A0"/>
    <w:rsid w:val="6C6E4D5C"/>
    <w:rsid w:val="6C8D2FC3"/>
    <w:rsid w:val="6C9652DB"/>
    <w:rsid w:val="6CCC5F78"/>
    <w:rsid w:val="6CF71342"/>
    <w:rsid w:val="6D26555E"/>
    <w:rsid w:val="6D33797F"/>
    <w:rsid w:val="6D697D36"/>
    <w:rsid w:val="6DD524F9"/>
    <w:rsid w:val="6E1100A6"/>
    <w:rsid w:val="6E1D0376"/>
    <w:rsid w:val="6E781A51"/>
    <w:rsid w:val="6E8D052E"/>
    <w:rsid w:val="6E982293"/>
    <w:rsid w:val="6EA445F4"/>
    <w:rsid w:val="6EC54776"/>
    <w:rsid w:val="6EC66318"/>
    <w:rsid w:val="6EC97FDE"/>
    <w:rsid w:val="6ED66271"/>
    <w:rsid w:val="6EE1655E"/>
    <w:rsid w:val="6EF2535F"/>
    <w:rsid w:val="6F063E1D"/>
    <w:rsid w:val="6F2B4924"/>
    <w:rsid w:val="6F3F446E"/>
    <w:rsid w:val="6F6A1399"/>
    <w:rsid w:val="6F7C731F"/>
    <w:rsid w:val="6F975F07"/>
    <w:rsid w:val="707301DF"/>
    <w:rsid w:val="70A27315"/>
    <w:rsid w:val="70AA1185"/>
    <w:rsid w:val="70B054D2"/>
    <w:rsid w:val="70C1148D"/>
    <w:rsid w:val="70D50A94"/>
    <w:rsid w:val="70E84C6C"/>
    <w:rsid w:val="70F040A8"/>
    <w:rsid w:val="711A294B"/>
    <w:rsid w:val="714D0F73"/>
    <w:rsid w:val="718801FD"/>
    <w:rsid w:val="722001CA"/>
    <w:rsid w:val="724C2FD8"/>
    <w:rsid w:val="7251239D"/>
    <w:rsid w:val="72907369"/>
    <w:rsid w:val="729C4BB7"/>
    <w:rsid w:val="72D76045"/>
    <w:rsid w:val="730923D5"/>
    <w:rsid w:val="73921146"/>
    <w:rsid w:val="73DB4E1F"/>
    <w:rsid w:val="740B13C3"/>
    <w:rsid w:val="743B50B2"/>
    <w:rsid w:val="7443371B"/>
    <w:rsid w:val="745C422F"/>
    <w:rsid w:val="7479207F"/>
    <w:rsid w:val="74A751D7"/>
    <w:rsid w:val="74A83D3F"/>
    <w:rsid w:val="74AE1D28"/>
    <w:rsid w:val="74B9039C"/>
    <w:rsid w:val="74D326E8"/>
    <w:rsid w:val="751A7EE5"/>
    <w:rsid w:val="75497CA3"/>
    <w:rsid w:val="755F74C6"/>
    <w:rsid w:val="75705230"/>
    <w:rsid w:val="757575F0"/>
    <w:rsid w:val="757C43AA"/>
    <w:rsid w:val="75A5137D"/>
    <w:rsid w:val="75B66837"/>
    <w:rsid w:val="75BF1D13"/>
    <w:rsid w:val="75E96458"/>
    <w:rsid w:val="75F61BD9"/>
    <w:rsid w:val="761A7171"/>
    <w:rsid w:val="762F4835"/>
    <w:rsid w:val="763D3A86"/>
    <w:rsid w:val="76780840"/>
    <w:rsid w:val="767F254D"/>
    <w:rsid w:val="768F00D0"/>
    <w:rsid w:val="76954F28"/>
    <w:rsid w:val="76E210CD"/>
    <w:rsid w:val="76F0487A"/>
    <w:rsid w:val="770519A8"/>
    <w:rsid w:val="770E2F52"/>
    <w:rsid w:val="771C1E27"/>
    <w:rsid w:val="77333B9D"/>
    <w:rsid w:val="773F4EBA"/>
    <w:rsid w:val="777059BB"/>
    <w:rsid w:val="77737AF1"/>
    <w:rsid w:val="77923326"/>
    <w:rsid w:val="77F35E7A"/>
    <w:rsid w:val="781A3F3B"/>
    <w:rsid w:val="782F3180"/>
    <w:rsid w:val="785B21C7"/>
    <w:rsid w:val="7863107C"/>
    <w:rsid w:val="78B418D7"/>
    <w:rsid w:val="78C132E5"/>
    <w:rsid w:val="78D13E8C"/>
    <w:rsid w:val="792E7917"/>
    <w:rsid w:val="793F363C"/>
    <w:rsid w:val="796C3F60"/>
    <w:rsid w:val="797252E7"/>
    <w:rsid w:val="79731FBB"/>
    <w:rsid w:val="79A90D10"/>
    <w:rsid w:val="79B86B21"/>
    <w:rsid w:val="79C46A79"/>
    <w:rsid w:val="79EC1FD7"/>
    <w:rsid w:val="7A2B12FD"/>
    <w:rsid w:val="7A3F3FD5"/>
    <w:rsid w:val="7A5675FB"/>
    <w:rsid w:val="7A644B7F"/>
    <w:rsid w:val="7AF0727B"/>
    <w:rsid w:val="7AFD1314"/>
    <w:rsid w:val="7B0326A2"/>
    <w:rsid w:val="7B900A0A"/>
    <w:rsid w:val="7BC41E31"/>
    <w:rsid w:val="7C0526B8"/>
    <w:rsid w:val="7C1F0968"/>
    <w:rsid w:val="7C617072"/>
    <w:rsid w:val="7CE5463C"/>
    <w:rsid w:val="7CFE5817"/>
    <w:rsid w:val="7D0C5A4B"/>
    <w:rsid w:val="7D2124A7"/>
    <w:rsid w:val="7D2E53CE"/>
    <w:rsid w:val="7D450D50"/>
    <w:rsid w:val="7D627B54"/>
    <w:rsid w:val="7D6A4C5A"/>
    <w:rsid w:val="7D6F41A2"/>
    <w:rsid w:val="7D7653AD"/>
    <w:rsid w:val="7DA55C93"/>
    <w:rsid w:val="7DAC5273"/>
    <w:rsid w:val="7DC26844"/>
    <w:rsid w:val="7DC52EA5"/>
    <w:rsid w:val="7DF02012"/>
    <w:rsid w:val="7E215319"/>
    <w:rsid w:val="7E510534"/>
    <w:rsid w:val="7ECA59B1"/>
    <w:rsid w:val="7ED6195B"/>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qFormat="1" w:unhideWhenUsed="0" w:uiPriority="0" w:semiHidden="0"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9"/>
    <w:pPr>
      <w:keepNext/>
      <w:keepLines/>
      <w:spacing w:line="360" w:lineRule="auto"/>
      <w:outlineLvl w:val="0"/>
    </w:pPr>
    <w:rPr>
      <w:rFonts w:eastAsia="黑体"/>
      <w:b/>
      <w:bCs/>
      <w:kern w:val="44"/>
      <w:sz w:val="44"/>
      <w:szCs w:val="44"/>
      <w:lang w:val="zh-CN"/>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autoRedefine/>
    <w:qFormat/>
    <w:uiPriority w:val="0"/>
    <w:pPr>
      <w:spacing w:line="413" w:lineRule="auto"/>
      <w:ind w:firstLine="480" w:firstLineChars="200"/>
      <w:jc w:val="left"/>
      <w:outlineLvl w:val="2"/>
    </w:pPr>
    <w:rPr>
      <w:bCs/>
      <w:sz w:val="24"/>
      <w:szCs w:val="24"/>
    </w:rPr>
  </w:style>
  <w:style w:type="paragraph" w:styleId="2">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6">
    <w:name w:val="heading 5"/>
    <w:basedOn w:val="1"/>
    <w:autoRedefine/>
    <w:qFormat/>
    <w:uiPriority w:val="0"/>
    <w:pPr>
      <w:keepNext/>
      <w:keepLines/>
      <w:spacing w:line="372" w:lineRule="auto"/>
      <w:outlineLvl w:val="4"/>
    </w:pPr>
    <w:rPr>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99"/>
    <w:pPr>
      <w:ind w:left="1400" w:leftChars="1400"/>
    </w:pPr>
  </w:style>
  <w:style w:type="paragraph" w:styleId="8">
    <w:name w:val="Normal Indent"/>
    <w:basedOn w:val="1"/>
    <w:next w:val="1"/>
    <w:qFormat/>
    <w:uiPriority w:val="0"/>
    <w:pPr>
      <w:ind w:firstLine="420"/>
    </w:pPr>
    <w:rPr>
      <w:szCs w:val="20"/>
    </w:rPr>
  </w:style>
  <w:style w:type="paragraph" w:styleId="9">
    <w:name w:val="annotation text"/>
    <w:basedOn w:val="1"/>
    <w:link w:val="34"/>
    <w:autoRedefine/>
    <w:qFormat/>
    <w:uiPriority w:val="0"/>
    <w:pPr>
      <w:jc w:val="left"/>
    </w:pPr>
  </w:style>
  <w:style w:type="paragraph" w:styleId="10">
    <w:name w:val="Body Text"/>
    <w:basedOn w:val="1"/>
    <w:next w:val="1"/>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11">
    <w:name w:val="Body Text Indent"/>
    <w:basedOn w:val="1"/>
    <w:link w:val="39"/>
    <w:autoRedefine/>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400" w:leftChars="200" w:hanging="200" w:hangingChars="200"/>
      <w:contextualSpacing/>
    </w:pPr>
  </w:style>
  <w:style w:type="paragraph" w:styleId="13">
    <w:name w:val="toc 5"/>
    <w:basedOn w:val="1"/>
    <w:autoRedefine/>
    <w:qFormat/>
    <w:uiPriority w:val="0"/>
    <w:pPr>
      <w:tabs>
        <w:tab w:val="right" w:leader="dot" w:pos="8296"/>
      </w:tabs>
      <w:ind w:left="1050" w:leftChars="500"/>
    </w:pPr>
  </w:style>
  <w:style w:type="paragraph" w:styleId="14">
    <w:name w:val="toc 3"/>
    <w:basedOn w:val="1"/>
    <w:autoRedefine/>
    <w:qFormat/>
    <w:uiPriority w:val="0"/>
    <w:pPr>
      <w:ind w:left="840" w:leftChars="400"/>
    </w:pPr>
  </w:style>
  <w:style w:type="paragraph" w:styleId="15">
    <w:name w:val="Plain Text"/>
    <w:basedOn w:val="1"/>
    <w:link w:val="42"/>
    <w:autoRedefine/>
    <w:qFormat/>
    <w:uiPriority w:val="99"/>
    <w:rPr>
      <w:rFonts w:ascii="宋体" w:hAnsi="Courier New" w:cs="Courier New"/>
      <w:szCs w:val="21"/>
    </w:rPr>
  </w:style>
  <w:style w:type="paragraph" w:styleId="16">
    <w:name w:val="Balloon Text"/>
    <w:basedOn w:val="1"/>
    <w:link w:val="36"/>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4"/>
    <w:basedOn w:val="1"/>
    <w:autoRedefine/>
    <w:qFormat/>
    <w:uiPriority w:val="0"/>
    <w:pPr>
      <w:tabs>
        <w:tab w:val="left" w:pos="1890"/>
        <w:tab w:val="right" w:leader="dot" w:pos="8296"/>
      </w:tabs>
      <w:ind w:left="630" w:leftChars="3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link w:val="35"/>
    <w:autoRedefine/>
    <w:qFormat/>
    <w:uiPriority w:val="0"/>
    <w:rPr>
      <w:b/>
      <w:bCs/>
    </w:rPr>
  </w:style>
  <w:style w:type="paragraph" w:styleId="22">
    <w:name w:val="Body Text First Indent"/>
    <w:basedOn w:val="10"/>
    <w:qFormat/>
    <w:uiPriority w:val="0"/>
    <w:pPr>
      <w:ind w:firstLine="420" w:firstLineChars="100"/>
    </w:pPr>
  </w:style>
  <w:style w:type="paragraph" w:styleId="23">
    <w:name w:val="Body Text First Indent 2"/>
    <w:basedOn w:val="11"/>
    <w:next w:val="1"/>
    <w:link w:val="40"/>
    <w:autoRedefine/>
    <w:qFormat/>
    <w:uiPriority w:val="0"/>
    <w:pPr>
      <w:spacing w:after="120"/>
      <w:ind w:left="420" w:leftChars="200" w:firstLine="210" w:firstLineChars="200"/>
    </w:pPr>
    <w:rPr>
      <w:rFonts w:ascii="宋体" w:hAnsi="宋体"/>
      <w:kern w:val="2"/>
      <w:sz w:val="28"/>
    </w:rPr>
  </w:style>
  <w:style w:type="character" w:styleId="26">
    <w:name w:val="Strong"/>
    <w:basedOn w:val="25"/>
    <w:qFormat/>
    <w:uiPriority w:val="99"/>
    <w:rPr>
      <w:b/>
    </w:rPr>
  </w:style>
  <w:style w:type="character" w:styleId="27">
    <w:name w:val="Hyperlink"/>
    <w:qFormat/>
    <w:uiPriority w:val="0"/>
    <w:rPr>
      <w:rFonts w:cs="Times New Roman"/>
      <w:color w:val="0000FF"/>
      <w:u w:val="single"/>
    </w:rPr>
  </w:style>
  <w:style w:type="character" w:styleId="28">
    <w:name w:val="annotation reference"/>
    <w:basedOn w:val="25"/>
    <w:qFormat/>
    <w:uiPriority w:val="0"/>
    <w:rPr>
      <w:sz w:val="21"/>
      <w:szCs w:val="21"/>
    </w:rPr>
  </w:style>
  <w:style w:type="paragraph" w:customStyle="1" w:styleId="29">
    <w:name w:val="正文1"/>
    <w:qFormat/>
    <w:uiPriority w:val="0"/>
    <w:rPr>
      <w:rFonts w:ascii="Times New Roman" w:hAnsi="Times New Roman" w:eastAsia="Times New Roman" w:cs="Times New Roman"/>
      <w:sz w:val="24"/>
      <w:szCs w:val="24"/>
      <w:lang w:val="en-US" w:eastAsia="zh-CN" w:bidi="ar-SA"/>
    </w:rPr>
  </w:style>
  <w:style w:type="paragraph" w:customStyle="1" w:styleId="30">
    <w:name w:val="Div_MsoNormal ParagraphIndent"/>
    <w:basedOn w:val="29"/>
    <w:qFormat/>
    <w:uiPriority w:val="0"/>
    <w:rPr>
      <w:rFonts w:ascii="宋体" w:hAnsi="宋体" w:eastAsia="宋体" w:cs="宋体"/>
      <w:sz w:val="21"/>
    </w:rPr>
  </w:style>
  <w:style w:type="paragraph" w:customStyle="1" w:styleId="31">
    <w:name w:val="Div_MsoNormal  ParagraphIndent"/>
    <w:basedOn w:val="29"/>
    <w:qFormat/>
    <w:uiPriority w:val="0"/>
    <w:rPr>
      <w:rFonts w:ascii="宋体" w:hAnsi="宋体" w:eastAsia="宋体" w:cs="宋体"/>
      <w:sz w:val="21"/>
    </w:rPr>
  </w:style>
  <w:style w:type="paragraph" w:customStyle="1" w:styleId="32">
    <w:name w:val="_Style 6"/>
    <w:basedOn w:val="3"/>
    <w:autoRedefine/>
    <w:qFormat/>
    <w:uiPriority w:val="0"/>
    <w:pPr>
      <w:outlineLvl w:val="9"/>
    </w:pPr>
  </w:style>
  <w:style w:type="paragraph" w:customStyle="1" w:styleId="33">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4">
    <w:name w:val="批注文字 Char"/>
    <w:basedOn w:val="25"/>
    <w:link w:val="9"/>
    <w:qFormat/>
    <w:uiPriority w:val="0"/>
    <w:rPr>
      <w:rFonts w:ascii="Calibri" w:hAnsi="Calibri"/>
      <w:kern w:val="2"/>
      <w:sz w:val="21"/>
      <w:szCs w:val="22"/>
    </w:rPr>
  </w:style>
  <w:style w:type="character" w:customStyle="1" w:styleId="35">
    <w:name w:val="批注主题 Char"/>
    <w:basedOn w:val="34"/>
    <w:link w:val="21"/>
    <w:qFormat/>
    <w:uiPriority w:val="0"/>
    <w:rPr>
      <w:rFonts w:ascii="Calibri" w:hAnsi="Calibri"/>
      <w:kern w:val="2"/>
      <w:sz w:val="21"/>
      <w:szCs w:val="22"/>
    </w:rPr>
  </w:style>
  <w:style w:type="character" w:customStyle="1" w:styleId="36">
    <w:name w:val="批注框文本 Char"/>
    <w:basedOn w:val="25"/>
    <w:link w:val="16"/>
    <w:qFormat/>
    <w:uiPriority w:val="0"/>
    <w:rPr>
      <w:rFonts w:ascii="Calibri" w:hAnsi="Calibri"/>
      <w:kern w:val="2"/>
      <w:sz w:val="18"/>
      <w:szCs w:val="18"/>
    </w:rPr>
  </w:style>
  <w:style w:type="paragraph" w:styleId="37">
    <w:name w:val="List Paragraph"/>
    <w:basedOn w:val="1"/>
    <w:unhideWhenUsed/>
    <w:qFormat/>
    <w:uiPriority w:val="99"/>
    <w:pPr>
      <w:ind w:firstLine="420" w:firstLineChars="200"/>
    </w:pPr>
  </w:style>
  <w:style w:type="paragraph" w:customStyle="1" w:styleId="38">
    <w:name w:val="表格文字"/>
    <w:basedOn w:val="1"/>
    <w:qFormat/>
    <w:uiPriority w:val="99"/>
    <w:pPr>
      <w:spacing w:before="25" w:after="25"/>
      <w:jc w:val="left"/>
    </w:pPr>
    <w:rPr>
      <w:bCs/>
      <w:spacing w:val="10"/>
      <w:kern w:val="0"/>
      <w:sz w:val="24"/>
    </w:rPr>
  </w:style>
  <w:style w:type="character" w:customStyle="1" w:styleId="39">
    <w:name w:val="正文文本缩进 Char"/>
    <w:basedOn w:val="25"/>
    <w:link w:val="11"/>
    <w:qFormat/>
    <w:uiPriority w:val="0"/>
    <w:rPr>
      <w:rFonts w:hint="default" w:ascii="Calibri" w:hAnsi="Calibri" w:cs="Calibri"/>
      <w:kern w:val="2"/>
      <w:sz w:val="21"/>
      <w:szCs w:val="22"/>
    </w:rPr>
  </w:style>
  <w:style w:type="character" w:customStyle="1" w:styleId="40">
    <w:name w:val="正文首行缩进 2 Char"/>
    <w:basedOn w:val="39"/>
    <w:link w:val="23"/>
    <w:qFormat/>
    <w:uiPriority w:val="0"/>
    <w:rPr>
      <w:rFonts w:hint="default" w:ascii="Calibri" w:hAnsi="Calibri" w:cs="Calibri"/>
      <w:kern w:val="2"/>
      <w:sz w:val="21"/>
      <w:szCs w:val="22"/>
    </w:rPr>
  </w:style>
  <w:style w:type="paragraph" w:customStyle="1" w:styleId="41">
    <w:name w:val="_Style 1"/>
    <w:basedOn w:val="1"/>
    <w:qFormat/>
    <w:uiPriority w:val="99"/>
    <w:pPr>
      <w:ind w:firstLine="420" w:firstLineChars="200"/>
    </w:pPr>
    <w:rPr>
      <w:rFonts w:ascii="Times New Roman" w:hAnsi="Times New Roman"/>
      <w:szCs w:val="20"/>
    </w:rPr>
  </w:style>
  <w:style w:type="character" w:customStyle="1" w:styleId="42">
    <w:name w:val="纯文本 Char"/>
    <w:link w:val="15"/>
    <w:qFormat/>
    <w:uiPriority w:val="99"/>
    <w:rPr>
      <w:rFonts w:ascii="宋体" w:hAnsi="Courier New" w:cs="Courier New"/>
      <w:kern w:val="2"/>
      <w:sz w:val="21"/>
      <w:szCs w:val="21"/>
    </w:rPr>
  </w:style>
  <w:style w:type="character" w:customStyle="1" w:styleId="43">
    <w:name w:val="font71"/>
    <w:basedOn w:val="25"/>
    <w:qFormat/>
    <w:uiPriority w:val="0"/>
    <w:rPr>
      <w:rFonts w:hint="eastAsia" w:ascii="宋体" w:hAnsi="宋体" w:eastAsia="宋体" w:cs="宋体"/>
      <w:color w:val="000000"/>
      <w:sz w:val="24"/>
      <w:szCs w:val="24"/>
      <w:u w:val="none"/>
    </w:rPr>
  </w:style>
  <w:style w:type="paragraph" w:customStyle="1" w:styleId="44">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5">
    <w:name w:val="font11"/>
    <w:basedOn w:val="25"/>
    <w:qFormat/>
    <w:uiPriority w:val="0"/>
    <w:rPr>
      <w:rFonts w:hint="eastAsia" w:ascii="宋体" w:hAnsi="宋体" w:eastAsia="宋体" w:cs="宋体"/>
      <w:color w:val="000000"/>
      <w:sz w:val="22"/>
      <w:szCs w:val="22"/>
      <w:u w:val="none"/>
    </w:rPr>
  </w:style>
  <w:style w:type="character" w:customStyle="1" w:styleId="46">
    <w:name w:val="NormalCharacter"/>
    <w:qFormat/>
    <w:uiPriority w:val="0"/>
  </w:style>
  <w:style w:type="character" w:customStyle="1" w:styleId="47">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10449</Words>
  <Characters>10776</Characters>
  <Lines>29</Lines>
  <Paragraphs>8</Paragraphs>
  <TotalTime>26</TotalTime>
  <ScaleCrop>false</ScaleCrop>
  <LinksUpToDate>false</LinksUpToDate>
  <CharactersWithSpaces>11275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张重阳</cp:lastModifiedBy>
  <dcterms:modified xsi:type="dcterms:W3CDTF">2026-03-05T09:44:22Z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5D8CE5C05E3148A0B068E9933CE5D18E</vt:lpwstr>
  </property>
  <property fmtid="{D5CDD505-2E9C-101B-9397-08002B2CF9AE}" pid="4" name="KSOTemplateDocerSaveRecord">
    <vt:lpwstr>eyJoZGlkIjoiOTMwM2JiMGUwZDNhZWU0YjFhZTNhZjZkOTBhYzk4OGIiLCJ1c2VySWQiOiIzODk1MjYxMDkifQ==</vt:lpwstr>
  </property>
</Properties>
</file>